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BE94" w14:textId="26FC2138" w:rsidR="00BA448B" w:rsidRDefault="007875D6" w:rsidP="00076985">
      <w:pPr>
        <w:pStyle w:val="Heading1"/>
      </w:pPr>
      <w:bookmarkStart w:id="0" w:name="_Ref358632470"/>
      <w:r>
        <w:t>S</w:t>
      </w:r>
      <w:r w:rsidR="00F72FE6">
        <w:t>tanding waves in a string</w:t>
      </w:r>
      <w:bookmarkEnd w:id="0"/>
    </w:p>
    <w:p w14:paraId="5293BE95" w14:textId="77777777" w:rsidR="00973A7F" w:rsidRDefault="00DF2A9D" w:rsidP="00BA7473">
      <w:pPr>
        <w:pStyle w:val="Heading3"/>
      </w:pPr>
      <w:r>
        <w:t>Identification page</w:t>
      </w:r>
    </w:p>
    <w:p w14:paraId="5293BE96" w14:textId="77777777" w:rsidR="00973A7F" w:rsidRPr="00973A7F" w:rsidRDefault="00973A7F" w:rsidP="00973A7F">
      <w:pPr>
        <w:rPr>
          <w:lang w:val="en-GB"/>
        </w:rPr>
      </w:pPr>
    </w:p>
    <w:p w14:paraId="5293BE97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5293BE98" w14:textId="77777777" w:rsidR="00973A7F" w:rsidRPr="00503AFC" w:rsidRDefault="000160ED" w:rsidP="00503AFC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5293BE99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5293BE9C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9A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293BE9B" w14:textId="42E71096" w:rsidR="00BA448B" w:rsidRDefault="00A450D4" w:rsidP="005B71E4">
            <w:pPr>
              <w:jc w:val="left"/>
            </w:pPr>
            <w:fldSimple w:instr=" REF _Ref358632470 ">
              <w:r w:rsidR="00EA4026">
                <w:t>Standing waves in a string</w:t>
              </w:r>
            </w:fldSimple>
          </w:p>
        </w:tc>
      </w:tr>
      <w:tr w:rsidR="005B71E4" w14:paraId="5293BE9F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9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293BE9E" w14:textId="77777777" w:rsidR="005B71E4" w:rsidRDefault="005B71E4" w:rsidP="005B71E4">
            <w:pPr>
              <w:jc w:val="left"/>
            </w:pPr>
          </w:p>
        </w:tc>
      </w:tr>
      <w:tr w:rsidR="005B71E4" w14:paraId="5293BEA2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A0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293BEA1" w14:textId="77777777" w:rsidR="005B71E4" w:rsidRDefault="005B71E4" w:rsidP="005B71E4">
            <w:pPr>
              <w:jc w:val="left"/>
            </w:pPr>
          </w:p>
        </w:tc>
      </w:tr>
      <w:tr w:rsidR="005B71E4" w14:paraId="5293BEA5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A3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293BEA4" w14:textId="77777777" w:rsidR="005B71E4" w:rsidRDefault="005B71E4" w:rsidP="005B71E4">
            <w:pPr>
              <w:jc w:val="left"/>
            </w:pPr>
          </w:p>
        </w:tc>
      </w:tr>
      <w:tr w:rsidR="005B71E4" w14:paraId="5293BEA8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A6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293BEA7" w14:textId="77777777" w:rsidR="005B71E4" w:rsidRDefault="005B71E4" w:rsidP="005B71E4">
            <w:pPr>
              <w:jc w:val="left"/>
            </w:pPr>
          </w:p>
        </w:tc>
      </w:tr>
      <w:tr w:rsidR="005B71E4" w14:paraId="5293BEAB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A9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293BEAA" w14:textId="77777777" w:rsidR="005B71E4" w:rsidRDefault="005B71E4" w:rsidP="005B71E4">
            <w:pPr>
              <w:jc w:val="left"/>
            </w:pPr>
          </w:p>
        </w:tc>
      </w:tr>
      <w:tr w:rsidR="005B71E4" w14:paraId="5293BEAE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AC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293BEAD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5293BEB1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A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293BEB0" w14:textId="77777777" w:rsidR="005B71E4" w:rsidRDefault="005B71E4" w:rsidP="005B71E4">
            <w:pPr>
              <w:jc w:val="left"/>
            </w:pPr>
          </w:p>
        </w:tc>
      </w:tr>
      <w:tr w:rsidR="005B71E4" w14:paraId="5293BEB4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B2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293BEB3" w14:textId="77777777" w:rsidR="005B71E4" w:rsidRDefault="005B71E4" w:rsidP="005B71E4">
            <w:pPr>
              <w:jc w:val="left"/>
            </w:pPr>
          </w:p>
        </w:tc>
      </w:tr>
      <w:tr w:rsidR="005B71E4" w14:paraId="5293BEB7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B5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293BEB6" w14:textId="77777777" w:rsidR="005B71E4" w:rsidRDefault="005B71E4" w:rsidP="005B71E4">
            <w:pPr>
              <w:jc w:val="left"/>
            </w:pPr>
          </w:p>
        </w:tc>
      </w:tr>
      <w:tr w:rsidR="005B71E4" w14:paraId="5293BEBA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B8" w14:textId="05CE9E1F" w:rsidR="005B71E4" w:rsidRDefault="005B71E4" w:rsidP="005B71E4">
            <w:pPr>
              <w:jc w:val="right"/>
            </w:pPr>
            <w:r>
              <w:t>Date</w:t>
            </w:r>
            <w:r w:rsidR="001621FE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293BEB9" w14:textId="77777777" w:rsidR="005B71E4" w:rsidRDefault="005B71E4" w:rsidP="005B71E4">
            <w:pPr>
              <w:jc w:val="left"/>
            </w:pPr>
          </w:p>
        </w:tc>
      </w:tr>
      <w:tr w:rsidR="005B71E4" w14:paraId="5293BEBD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B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5293BEBC" w14:textId="77777777" w:rsidR="005B71E4" w:rsidRDefault="005B71E4" w:rsidP="005B71E4">
            <w:pPr>
              <w:jc w:val="left"/>
            </w:pPr>
          </w:p>
        </w:tc>
      </w:tr>
      <w:tr w:rsidR="005B71E4" w14:paraId="5293BEC0" w14:textId="77777777" w:rsidTr="00F84361">
        <w:trPr>
          <w:trHeight w:val="454"/>
          <w:jc w:val="center"/>
        </w:trPr>
        <w:tc>
          <w:tcPr>
            <w:tcW w:w="2464" w:type="dxa"/>
            <w:vAlign w:val="bottom"/>
          </w:tcPr>
          <w:p w14:paraId="5293BEBE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5293BEBF" w14:textId="77777777" w:rsidR="005B71E4" w:rsidRDefault="005B71E4" w:rsidP="005B71E4">
            <w:pPr>
              <w:jc w:val="left"/>
            </w:pPr>
          </w:p>
        </w:tc>
      </w:tr>
    </w:tbl>
    <w:p w14:paraId="5293BEC4" w14:textId="77777777" w:rsidR="005B71E4" w:rsidRPr="00DC795B" w:rsidRDefault="005B71E4" w:rsidP="00DC795B"/>
    <w:p w14:paraId="3CC5340F" w14:textId="77777777" w:rsidR="004170B9" w:rsidRDefault="00F84361" w:rsidP="004170B9">
      <w:pPr>
        <w:pStyle w:val="Heading2"/>
      </w:pPr>
      <w:r>
        <w:br w:type="page"/>
      </w:r>
      <w:r w:rsidR="004170B9">
        <w:lastRenderedPageBreak/>
        <w:t>Data sheet</w:t>
      </w:r>
    </w:p>
    <w:p w14:paraId="442E17F7" w14:textId="33826B69" w:rsidR="004170B9" w:rsidRDefault="004170B9" w:rsidP="004170B9">
      <w:r w:rsidRPr="00E526D7">
        <w:rPr>
          <w:b/>
        </w:rPr>
        <w:t xml:space="preserve">Instructions: </w:t>
      </w:r>
      <w:r>
        <w:t xml:space="preserve">This lab report is due at the end of the lab session. We recommend completing the </w:t>
      </w:r>
      <w:r w:rsidRPr="0017655A">
        <w:rPr>
          <w:rStyle w:val="CrossRefChar"/>
        </w:rPr>
        <w:t>Data sheet</w:t>
      </w:r>
      <w:r>
        <w:t xml:space="preserve"> before starting the </w:t>
      </w:r>
      <w:r w:rsidRPr="0017655A">
        <w:rPr>
          <w:rStyle w:val="CrossRefChar"/>
        </w:rPr>
        <w:t>Questions</w:t>
      </w:r>
      <w:r>
        <w:t xml:space="preserve"> section. </w:t>
      </w:r>
      <w:r>
        <w:tab/>
      </w:r>
      <w:r>
        <w:br/>
      </w:r>
    </w:p>
    <w:p w14:paraId="5293BEC5" w14:textId="375A3486" w:rsidR="00F84361" w:rsidRDefault="0075341C" w:rsidP="004170B9">
      <w:pPr>
        <w:pStyle w:val="Heading3"/>
      </w:pPr>
      <w:bookmarkStart w:id="1" w:name="_Ref394049090"/>
      <w:r w:rsidRPr="0075341C">
        <w:t>Preliminary manipulations and calculations</w:t>
      </w:r>
      <w:bookmarkEnd w:id="1"/>
    </w:p>
    <w:p w14:paraId="5293BEC6" w14:textId="77777777" w:rsidR="00521D13" w:rsidRDefault="008274B3" w:rsidP="00AB4958">
      <w:pPr>
        <w:ind w:hanging="567"/>
      </w:pPr>
      <w:r>
        <w:rPr>
          <w:rStyle w:val="MarkingChar"/>
        </w:rPr>
        <w:t>[1</w:t>
      </w:r>
      <w:r w:rsidR="00AB4958">
        <w:rPr>
          <w:rStyle w:val="MarkingChar"/>
        </w:rPr>
        <w:t>]</w:t>
      </w:r>
      <w:r w:rsidR="00AB4958">
        <w:tab/>
        <w:t xml:space="preserve">Measure the length </w:t>
      </w:r>
      <m:oMath>
        <m:r>
          <w:rPr>
            <w:rFonts w:ascii="Cambria Math" w:hAnsi="Cambria Math"/>
          </w:rPr>
          <m:t>L</m:t>
        </m:r>
      </m:oMath>
      <w:r w:rsidR="00AB4958">
        <w:t xml:space="preserve"> in meters and </w:t>
      </w:r>
      <w:r w:rsidR="00AB4958" w:rsidRPr="00D059D1">
        <w:rPr>
          <w:b/>
          <w:u w:val="single"/>
        </w:rPr>
        <w:t>estimate</w:t>
      </w:r>
      <w:r w:rsidR="00AB4958">
        <w:t xml:space="preserve"> the uncertainty:</w:t>
      </w:r>
      <w:r w:rsidR="00AB4958">
        <w:tab/>
      </w:r>
      <w:r w:rsidR="00AB4958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BC1C49" w:rsidRPr="00B95E8F" w14:paraId="178E6815" w14:textId="77777777" w:rsidTr="00582BA6">
        <w:trPr>
          <w:trHeight w:hRule="exact" w:val="454"/>
        </w:trPr>
        <w:tc>
          <w:tcPr>
            <w:tcW w:w="6803" w:type="dxa"/>
            <w:vAlign w:val="center"/>
          </w:tcPr>
          <w:p w14:paraId="5F2E8AC4" w14:textId="0799ECB4" w:rsidR="00BC1C49" w:rsidRPr="00B95E8F" w:rsidRDefault="00BC1C49" w:rsidP="00582BA6">
            <w:pPr>
              <w:jc w:val="left"/>
              <w:rPr>
                <w:color w:val="808080" w:themeColor="background1" w:themeShade="80"/>
              </w:rPr>
            </w:pPr>
            <w:bookmarkStart w:id="2" w:name="_GoBack"/>
            <w:bookmarkEnd w:id="2"/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L=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( ____________________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293BEC8" w14:textId="77777777" w:rsidR="00AB4958" w:rsidRDefault="00AB4958" w:rsidP="00AB4958">
      <w:pPr>
        <w:ind w:hanging="567"/>
        <w:rPr>
          <w:lang w:val="en-GB"/>
        </w:rPr>
      </w:pPr>
    </w:p>
    <w:p w14:paraId="5293BEC9" w14:textId="77777777" w:rsidR="00E832DE" w:rsidRDefault="00E832DE" w:rsidP="00521D13">
      <w:pPr>
        <w:rPr>
          <w:lang w:val="en-GB"/>
        </w:rPr>
      </w:pPr>
    </w:p>
    <w:p w14:paraId="5293BECA" w14:textId="522E5033" w:rsidR="00AB4958" w:rsidRDefault="008274B3" w:rsidP="00AB4958">
      <w:pPr>
        <w:ind w:hanging="567"/>
      </w:pPr>
      <w:r>
        <w:rPr>
          <w:rStyle w:val="MarkingChar"/>
        </w:rPr>
        <w:t>[2</w:t>
      </w:r>
      <w:r w:rsidR="00AB4958">
        <w:rPr>
          <w:rStyle w:val="MarkingChar"/>
        </w:rPr>
        <w:t>]</w:t>
      </w:r>
      <w:r w:rsidR="00AB4958">
        <w:tab/>
        <w:t>Measure the mass</w:t>
      </w:r>
      <w:r w:rsidR="00BC1C49">
        <w:t xml:space="preserve"> (in kg)</w:t>
      </w:r>
      <w:r w:rsidR="00AB4958">
        <w:t xml:space="preserve"> and the length</w:t>
      </w:r>
      <w:r w:rsidR="00BC1C49">
        <w:t xml:space="preserve"> (in m)</w:t>
      </w:r>
      <w:r w:rsidR="00AB4958">
        <w:t xml:space="preserve"> of the sample string</w:t>
      </w:r>
      <w:r w:rsidR="00D059D1">
        <w:t xml:space="preserve"> (</w:t>
      </w:r>
      <w:r w:rsidR="00D059D1" w:rsidRPr="00D059D1">
        <w:rPr>
          <w:b/>
          <w:u w:val="single"/>
        </w:rPr>
        <w:t>estimate</w:t>
      </w:r>
      <w:r w:rsidR="00D059D1">
        <w:t xml:space="preserve"> the uncertainty for the length)</w:t>
      </w:r>
      <w:r w:rsidR="00AB4958">
        <w:t>:</w:t>
      </w:r>
      <w:r w:rsidR="00AB4958">
        <w:tab/>
      </w:r>
      <w:r w:rsidR="00AB4958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BC1C49" w:rsidRPr="00B95E8F" w14:paraId="3E8E4A1F" w14:textId="77777777" w:rsidTr="00582BA6">
        <w:trPr>
          <w:trHeight w:hRule="exact" w:val="454"/>
        </w:trPr>
        <w:tc>
          <w:tcPr>
            <w:tcW w:w="6803" w:type="dxa"/>
            <w:vAlign w:val="center"/>
          </w:tcPr>
          <w:p w14:paraId="45829B58" w14:textId="2D0E2D38" w:rsidR="00F77A7B" w:rsidRPr="00B95E8F" w:rsidRDefault="00F77A7B" w:rsidP="00582BA6">
            <w:pPr>
              <w:jc w:val="left"/>
              <w:rPr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l=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BC1C49" w14:paraId="6AB107D4" w14:textId="77777777" w:rsidTr="00582BA6">
        <w:trPr>
          <w:trHeight w:hRule="exact" w:val="454"/>
        </w:trPr>
        <w:tc>
          <w:tcPr>
            <w:tcW w:w="6803" w:type="dxa"/>
            <w:vAlign w:val="center"/>
          </w:tcPr>
          <w:p w14:paraId="73BE6837" w14:textId="3F392C4F" w:rsidR="00BC1C49" w:rsidRDefault="00F77A7B" w:rsidP="00582BA6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 w:rsidR="00BC1C49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293BECC" w14:textId="77777777" w:rsidR="00AB4958" w:rsidRDefault="00AB4958" w:rsidP="00AB4958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/>
      </w:r>
    </w:p>
    <w:p w14:paraId="5293BECD" w14:textId="6F1BB01E" w:rsidR="00AB4958" w:rsidRDefault="008274B3" w:rsidP="00AB4958">
      <w:pPr>
        <w:ind w:hanging="567"/>
        <w:rPr>
          <w:rFonts w:eastAsiaTheme="minorEastAsia"/>
        </w:rPr>
      </w:pPr>
      <w:r>
        <w:rPr>
          <w:rStyle w:val="MarkingChar"/>
        </w:rPr>
        <w:t>[2</w:t>
      </w:r>
      <w:r w:rsidR="00AB4958">
        <w:rPr>
          <w:rStyle w:val="MarkingChar"/>
        </w:rPr>
        <w:t>]</w:t>
      </w:r>
      <w:r w:rsidR="003800E2">
        <w:tab/>
        <w:t xml:space="preserve">Calculate the linear density </w:t>
      </w:r>
      <w:r w:rsidR="00AB4958">
        <w:t>of the string</w:t>
      </w:r>
      <w:r w:rsidR="003800E2">
        <w:t xml:space="preserve"> (and its uncertainty)</w:t>
      </w:r>
      <w:r w:rsidR="00BC1C49">
        <w:t xml:space="preserve"> in kg/m</w:t>
      </w:r>
      <w:r w:rsidR="00AB4958">
        <w:rPr>
          <w:rFonts w:eastAsiaTheme="minorEastAsia"/>
        </w:rPr>
        <w:t xml:space="preserve">. </w:t>
      </w:r>
    </w:p>
    <w:p w14:paraId="5293BECE" w14:textId="77777777" w:rsidR="00AB4958" w:rsidRDefault="00AB4958" w:rsidP="00AB4958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AB4958" w:rsidRPr="000F0847" w14:paraId="5293BED0" w14:textId="77777777" w:rsidTr="00513CBB">
        <w:trPr>
          <w:trHeight w:val="2835"/>
          <w:jc w:val="center"/>
        </w:trPr>
        <w:tc>
          <w:tcPr>
            <w:tcW w:w="9097" w:type="dxa"/>
          </w:tcPr>
          <w:p w14:paraId="5293BECF" w14:textId="5B944B09" w:rsidR="005927CD" w:rsidRPr="000F0847" w:rsidRDefault="005927CD" w:rsidP="005927CD">
            <w:pPr>
              <w:pStyle w:val="Answer"/>
            </w:pPr>
          </w:p>
        </w:tc>
      </w:tr>
    </w:tbl>
    <w:p w14:paraId="20A273E2" w14:textId="04CCB10D" w:rsidR="00BC1C49" w:rsidRDefault="00BC1C4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5293BED7" w14:textId="25AF56CA" w:rsidR="00E832DE" w:rsidRDefault="00AB4958" w:rsidP="00AB4958">
      <w:pPr>
        <w:ind w:hanging="567"/>
      </w:pPr>
      <w:r>
        <w:rPr>
          <w:rStyle w:val="MarkingChar"/>
        </w:rPr>
        <w:t>[</w:t>
      </w:r>
      <w:r w:rsidR="005A6D5F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CA7213">
        <w:t xml:space="preserve">Using equations 1, 2 and 3, derive the formula to calculate the frequency as a function of the mode number </w:t>
      </w:r>
      <m:oMath>
        <m:r>
          <w:rPr>
            <w:rFonts w:ascii="Cambria Math" w:hAnsi="Cambria Math"/>
          </w:rPr>
          <m:t>n</m:t>
        </m:r>
      </m:oMath>
      <w:r w:rsidR="00CA7213">
        <w:t xml:space="preserve">, the string length </w:t>
      </w:r>
      <m:oMath>
        <m:r>
          <w:rPr>
            <w:rFonts w:ascii="Cambria Math" w:hAnsi="Cambria Math"/>
          </w:rPr>
          <m:t>L</m:t>
        </m:r>
      </m:oMath>
      <w:r w:rsidR="00CA7213">
        <w:t xml:space="preserve">, the tension </w:t>
      </w:r>
      <m:oMath>
        <m:r>
          <w:rPr>
            <w:rFonts w:ascii="Cambria Math" w:hAnsi="Cambria Math"/>
          </w:rPr>
          <m:t>T</m:t>
        </m:r>
      </m:oMath>
      <w:r w:rsidR="00CA7213">
        <w:t xml:space="preserve"> and the string linear density </w:t>
      </w:r>
      <m:oMath>
        <m:r>
          <w:rPr>
            <w:rFonts w:ascii="Cambria Math" w:hAnsi="Cambria Math"/>
          </w:rPr>
          <m:t>μ</m:t>
        </m:r>
      </m:oMath>
      <w:r w:rsidR="00CA7213">
        <w:t>.</w:t>
      </w:r>
    </w:p>
    <w:p w14:paraId="5293BED8" w14:textId="77777777" w:rsidR="00513195" w:rsidRDefault="00513195" w:rsidP="00513195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513195" w:rsidRPr="000F0847" w14:paraId="5293BEDA" w14:textId="77777777" w:rsidTr="00513CBB">
        <w:trPr>
          <w:trHeight w:val="2835"/>
          <w:jc w:val="center"/>
        </w:trPr>
        <w:tc>
          <w:tcPr>
            <w:tcW w:w="9097" w:type="dxa"/>
          </w:tcPr>
          <w:p w14:paraId="5293BED9" w14:textId="16721D27" w:rsidR="00513CBB" w:rsidRPr="000F0847" w:rsidRDefault="00513CBB" w:rsidP="00513CBB">
            <w:pPr>
              <w:pStyle w:val="Answer"/>
            </w:pPr>
          </w:p>
        </w:tc>
      </w:tr>
    </w:tbl>
    <w:p w14:paraId="5293BEDC" w14:textId="77777777" w:rsidR="00C3471F" w:rsidRDefault="00C3471F" w:rsidP="00521D13"/>
    <w:p w14:paraId="0E04FE07" w14:textId="267584D9" w:rsidR="00F76037" w:rsidRDefault="00F76037" w:rsidP="00F76037">
      <w:pPr>
        <w:ind w:hanging="567"/>
      </w:pPr>
      <w:r>
        <w:rPr>
          <w:rStyle w:val="MarkingChar"/>
        </w:rPr>
        <w:lastRenderedPageBreak/>
        <w:t>[1]</w:t>
      </w:r>
      <w:r>
        <w:tab/>
        <w:t>Use your formula to pre</w:t>
      </w:r>
      <w:r w:rsidR="00F52B7B">
        <w:t>dict the fundamental frequency</w:t>
      </w:r>
      <w:r>
        <w:t xml:space="preserve"> for modes </w:t>
      </w:r>
      <m:oMath>
        <m:r>
          <w:rPr>
            <w:rFonts w:ascii="Cambria Math" w:hAnsi="Cambria Math"/>
          </w:rPr>
          <m:t xml:space="preserve">n= </m:t>
        </m:r>
      </m:oMath>
      <w:r>
        <w:rPr>
          <w:rFonts w:eastAsiaTheme="minorEastAsia"/>
        </w:rPr>
        <w:t>2</w:t>
      </w:r>
      <w:r>
        <w:t xml:space="preserve"> and a suspended mass of 350g. No need for error calculations.  </w:t>
      </w:r>
    </w:p>
    <w:p w14:paraId="7092081D" w14:textId="77777777" w:rsidR="00F76037" w:rsidRDefault="00F76037" w:rsidP="00F76037">
      <w:pPr>
        <w:rPr>
          <w:rFonts w:eastAsiaTheme="minorEastAsia"/>
        </w:rPr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F76037" w:rsidRPr="000F0847" w14:paraId="4204685E" w14:textId="77777777" w:rsidTr="00916B33">
        <w:trPr>
          <w:trHeight w:val="2268"/>
          <w:jc w:val="center"/>
        </w:trPr>
        <w:tc>
          <w:tcPr>
            <w:tcW w:w="9097" w:type="dxa"/>
          </w:tcPr>
          <w:p w14:paraId="3BC9A67A" w14:textId="62FCDCEE" w:rsidR="00F76037" w:rsidRPr="000F0847" w:rsidRDefault="00F76037" w:rsidP="00E95155">
            <w:pPr>
              <w:pStyle w:val="Answer"/>
            </w:pPr>
          </w:p>
        </w:tc>
      </w:tr>
    </w:tbl>
    <w:p w14:paraId="1EADDF51" w14:textId="69000434" w:rsidR="00F76037" w:rsidRDefault="00F76037" w:rsidP="00F76037">
      <w:pPr>
        <w:ind w:hanging="567"/>
        <w:rPr>
          <w:rStyle w:val="MarkingChar"/>
        </w:rPr>
      </w:pPr>
    </w:p>
    <w:p w14:paraId="40AE1E6D" w14:textId="77777777" w:rsidR="00E95155" w:rsidRDefault="00E95155" w:rsidP="00F76037">
      <w:pPr>
        <w:ind w:hanging="567"/>
        <w:rPr>
          <w:rStyle w:val="MarkingChar"/>
        </w:rPr>
      </w:pPr>
    </w:p>
    <w:p w14:paraId="5293BEDD" w14:textId="7D08D036" w:rsidR="00513195" w:rsidRDefault="00513195" w:rsidP="00F76037">
      <w:pPr>
        <w:ind w:hanging="567"/>
      </w:pPr>
      <w:r>
        <w:rPr>
          <w:rStyle w:val="MarkingChar"/>
        </w:rPr>
        <w:t>[</w:t>
      </w:r>
      <w:r w:rsidR="00DF3A4B">
        <w:rPr>
          <w:rStyle w:val="MarkingChar"/>
        </w:rPr>
        <w:t>4</w:t>
      </w:r>
      <w:r>
        <w:rPr>
          <w:rStyle w:val="MarkingChar"/>
        </w:rPr>
        <w:t>]</w:t>
      </w:r>
      <w:r>
        <w:tab/>
        <w:t>Fill the second and fourth columns of the following table:</w:t>
      </w:r>
      <w:r>
        <w:tab/>
      </w:r>
    </w:p>
    <w:p w14:paraId="5293BEDE" w14:textId="77777777" w:rsidR="00CA7213" w:rsidRPr="00513195" w:rsidRDefault="00CA7213" w:rsidP="00521D13"/>
    <w:p w14:paraId="5293BEDF" w14:textId="6BB3A7CD" w:rsidR="00775B7E" w:rsidRDefault="00775B7E" w:rsidP="00775B7E">
      <w:pPr>
        <w:pStyle w:val="Caption"/>
        <w:keepNext/>
      </w:pPr>
      <w:bookmarkStart w:id="3" w:name="_Ref369253503"/>
      <w:r>
        <w:t xml:space="preserve">Table </w:t>
      </w:r>
      <w:r w:rsidR="00A450D4">
        <w:rPr>
          <w:noProof/>
        </w:rPr>
        <w:fldChar w:fldCharType="begin"/>
      </w:r>
      <w:r w:rsidR="00A450D4">
        <w:rPr>
          <w:noProof/>
        </w:rPr>
        <w:instrText xml:space="preserve"> SEQ Table \* ARABIC </w:instrText>
      </w:r>
      <w:r w:rsidR="00A450D4">
        <w:rPr>
          <w:noProof/>
        </w:rPr>
        <w:fldChar w:fldCharType="separate"/>
      </w:r>
      <w:r w:rsidR="00EA4026">
        <w:rPr>
          <w:noProof/>
        </w:rPr>
        <w:t>1</w:t>
      </w:r>
      <w:r w:rsidR="00A450D4">
        <w:rPr>
          <w:noProof/>
        </w:rPr>
        <w:fldChar w:fldCharType="end"/>
      </w:r>
      <w:bookmarkEnd w:id="3"/>
      <w:r>
        <w:t xml:space="preserve"> - Fundamental frequencies as a function of the tension in the string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058"/>
        <w:gridCol w:w="2396"/>
        <w:gridCol w:w="855"/>
        <w:gridCol w:w="2394"/>
        <w:gridCol w:w="2394"/>
      </w:tblGrid>
      <w:tr w:rsidR="000D0674" w14:paraId="5293BEE6" w14:textId="77777777" w:rsidTr="008274B3">
        <w:trPr>
          <w:jc w:val="center"/>
        </w:trPr>
        <w:tc>
          <w:tcPr>
            <w:tcW w:w="581" w:type="pct"/>
            <w:shd w:val="clear" w:color="auto" w:fill="DBE5F1" w:themeFill="accent1" w:themeFillTint="33"/>
            <w:vAlign w:val="center"/>
          </w:tcPr>
          <w:p w14:paraId="5293BEE0" w14:textId="77777777" w:rsidR="000D0674" w:rsidRPr="00384834" w:rsidRDefault="000D0674" w:rsidP="00C3471F">
            <w:pPr>
              <w:jc w:val="center"/>
              <w:rPr>
                <w:sz w:val="18"/>
                <w:szCs w:val="18"/>
                <w:lang w:val="en-GB"/>
              </w:rPr>
            </w:pPr>
            <w:r w:rsidRPr="00C92E9B">
              <w:rPr>
                <w:b/>
                <w:sz w:val="18"/>
                <w:szCs w:val="18"/>
              </w:rPr>
              <w:t>Hanging mass description</w:t>
            </w:r>
          </w:p>
        </w:tc>
        <w:tc>
          <w:tcPr>
            <w:tcW w:w="1317" w:type="pct"/>
            <w:shd w:val="clear" w:color="auto" w:fill="DBE5F1" w:themeFill="accent1" w:themeFillTint="33"/>
            <w:vAlign w:val="center"/>
          </w:tcPr>
          <w:p w14:paraId="5293BEE1" w14:textId="77777777" w:rsidR="000D0674" w:rsidRDefault="000D0674" w:rsidP="00384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h</w:t>
            </w:r>
            <w:r w:rsidRPr="00C92E9B">
              <w:rPr>
                <w:b/>
                <w:sz w:val="18"/>
                <w:szCs w:val="18"/>
              </w:rPr>
              <w:t>anging mass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B3C27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(hanger + masses)</w:t>
            </w:r>
            <w:r w:rsidRPr="00C92E9B">
              <w:rPr>
                <w:b/>
                <w:sz w:val="18"/>
                <w:szCs w:val="18"/>
              </w:rPr>
              <w:t>,</w:t>
            </w:r>
          </w:p>
          <w:p w14:paraId="5293BEE2" w14:textId="77777777" w:rsidR="000D0674" w:rsidRPr="00384834" w:rsidRDefault="000D0674" w:rsidP="00384834">
            <w:pPr>
              <w:jc w:val="center"/>
              <w:rPr>
                <w:sz w:val="18"/>
                <w:szCs w:val="18"/>
                <w:lang w:val="en-GB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C92E9B">
              <w:rPr>
                <w:b/>
                <w:sz w:val="18"/>
                <w:szCs w:val="18"/>
              </w:rPr>
              <w:t xml:space="preserve"> (</w:t>
            </w:r>
            <w:r w:rsidR="000D7500">
              <w:rPr>
                <w:b/>
                <w:sz w:val="18"/>
                <w:szCs w:val="18"/>
              </w:rPr>
              <w:t>k</w:t>
            </w:r>
            <w:r w:rsidRPr="00C92E9B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470" w:type="pct"/>
            <w:shd w:val="clear" w:color="auto" w:fill="DBE5F1" w:themeFill="accent1" w:themeFillTint="33"/>
            <w:vAlign w:val="center"/>
          </w:tcPr>
          <w:p w14:paraId="5293BEE3" w14:textId="77777777" w:rsidR="000D0674" w:rsidRPr="00384834" w:rsidRDefault="000D0674" w:rsidP="00C3471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84834">
              <w:rPr>
                <w:b/>
                <w:sz w:val="18"/>
                <w:szCs w:val="18"/>
                <w:lang w:val="en-GB"/>
              </w:rPr>
              <w:t>Mode number</w:t>
            </w:r>
            <w:r>
              <w:rPr>
                <w:b/>
                <w:sz w:val="18"/>
                <w:szCs w:val="18"/>
                <w:lang w:val="en-GB"/>
              </w:rPr>
              <w:t xml:space="preserve">, </w:t>
            </w:r>
            <w:r>
              <w:rPr>
                <w:b/>
                <w:sz w:val="18"/>
                <w:szCs w:val="18"/>
                <w:lang w:val="en-GB"/>
              </w:rPr>
              <w:br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en-GB"/>
                </w:rPr>
                <m:t>n</m:t>
              </m:r>
            </m:oMath>
            <w:r>
              <w:rPr>
                <w:rFonts w:eastAsiaTheme="minorEastAsi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16" w:type="pct"/>
            <w:shd w:val="clear" w:color="auto" w:fill="DBE5F1" w:themeFill="accent1" w:themeFillTint="33"/>
            <w:vAlign w:val="center"/>
          </w:tcPr>
          <w:p w14:paraId="5293BEE4" w14:textId="77777777" w:rsidR="000D0674" w:rsidRPr="00384834" w:rsidRDefault="000D0674" w:rsidP="00384834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84834">
              <w:rPr>
                <w:b/>
                <w:sz w:val="18"/>
                <w:szCs w:val="18"/>
                <w:lang w:val="en-GB"/>
              </w:rPr>
              <w:t>Calculated</w:t>
            </w:r>
            <w:r>
              <w:rPr>
                <w:b/>
                <w:sz w:val="18"/>
                <w:szCs w:val="18"/>
                <w:lang w:val="en-GB"/>
              </w:rPr>
              <w:t xml:space="preserve"> frequency,</w:t>
            </w:r>
            <w:r>
              <w:rPr>
                <w:b/>
                <w:sz w:val="18"/>
                <w:szCs w:val="18"/>
                <w:lang w:val="en-GB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cal</m:t>
                  </m:r>
                </m:sub>
              </m:sSub>
            </m:oMath>
            <w:r w:rsidRPr="00C92E9B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s</w:t>
            </w:r>
            <w:r w:rsidR="000C7CA1" w:rsidRPr="000C7CA1">
              <w:rPr>
                <w:b/>
                <w:sz w:val="18"/>
                <w:szCs w:val="18"/>
                <w:vertAlign w:val="superscript"/>
              </w:rPr>
              <w:t>-1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16" w:type="pct"/>
            <w:shd w:val="clear" w:color="auto" w:fill="DBE5F1" w:themeFill="accent1" w:themeFillTint="33"/>
            <w:vAlign w:val="center"/>
          </w:tcPr>
          <w:p w14:paraId="5293BEE5" w14:textId="77777777" w:rsidR="000D0674" w:rsidRPr="00384834" w:rsidRDefault="000D0674" w:rsidP="00C3471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Measured frequency,</w:t>
            </w:r>
            <w:r>
              <w:rPr>
                <w:b/>
                <w:sz w:val="18"/>
                <w:szCs w:val="18"/>
                <w:lang w:val="en-GB"/>
              </w:rPr>
              <w:br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f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exp</m:t>
                  </m:r>
                </m:sub>
              </m:sSub>
            </m:oMath>
            <w:r w:rsidRPr="00C92E9B">
              <w:rPr>
                <w:b/>
                <w:sz w:val="18"/>
                <w:szCs w:val="18"/>
              </w:rPr>
              <w:t xml:space="preserve"> (</w:t>
            </w:r>
            <w:r w:rsidR="000C7CA1">
              <w:rPr>
                <w:b/>
                <w:sz w:val="18"/>
                <w:szCs w:val="18"/>
              </w:rPr>
              <w:t>s</w:t>
            </w:r>
            <w:r w:rsidR="000C7CA1" w:rsidRPr="000C7CA1">
              <w:rPr>
                <w:b/>
                <w:sz w:val="18"/>
                <w:szCs w:val="18"/>
                <w:vertAlign w:val="superscript"/>
              </w:rPr>
              <w:t>-1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</w:tr>
      <w:tr w:rsidR="008D2388" w14:paraId="5293BEEC" w14:textId="77777777" w:rsidTr="00066B1D">
        <w:trPr>
          <w:trHeight w:val="454"/>
          <w:jc w:val="center"/>
        </w:trPr>
        <w:tc>
          <w:tcPr>
            <w:tcW w:w="581" w:type="pct"/>
            <w:vMerge w:val="restart"/>
            <w:vAlign w:val="center"/>
          </w:tcPr>
          <w:p w14:paraId="5293BEE7" w14:textId="77777777" w:rsidR="008D2388" w:rsidRPr="00384834" w:rsidRDefault="008D2388" w:rsidP="008D2388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0D7500">
              <w:rPr>
                <w:sz w:val="18"/>
                <w:szCs w:val="18"/>
              </w:rPr>
              <w:br/>
            </w:r>
            <w:r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≈0.1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0D7500">
              <w:rPr>
                <w:rFonts w:eastAsiaTheme="minorEastAsia"/>
                <w:sz w:val="18"/>
                <w:szCs w:val="18"/>
              </w:rPr>
              <w:t>k</w:t>
            </w:r>
            <w:r w:rsidRPr="00384834">
              <w:rPr>
                <w:sz w:val="18"/>
                <w:szCs w:val="18"/>
                <w:lang w:val="en-GB"/>
              </w:rPr>
              <w:t>g</w:t>
            </w:r>
          </w:p>
        </w:tc>
        <w:tc>
          <w:tcPr>
            <w:tcW w:w="1317" w:type="pct"/>
            <w:vMerge w:val="restart"/>
            <w:vAlign w:val="center"/>
          </w:tcPr>
          <w:p w14:paraId="5293BEE8" w14:textId="0A34677A" w:rsidR="008D2388" w:rsidRDefault="008D2388" w:rsidP="00066B1D">
            <w:pPr>
              <w:jc w:val="center"/>
            </w:pPr>
            <w:r w:rsidRPr="00EF0532">
              <w:rPr>
                <w:sz w:val="18"/>
                <w:szCs w:val="18"/>
              </w:rPr>
              <w:t>±</w:t>
            </w:r>
          </w:p>
        </w:tc>
        <w:tc>
          <w:tcPr>
            <w:tcW w:w="470" w:type="pct"/>
            <w:vAlign w:val="center"/>
          </w:tcPr>
          <w:p w14:paraId="5293BEE9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316" w:type="pct"/>
            <w:vAlign w:val="center"/>
          </w:tcPr>
          <w:p w14:paraId="5293BEEA" w14:textId="3892636B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EEB" w14:textId="177271BD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EF2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EED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EEE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EEF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316" w:type="pct"/>
            <w:vAlign w:val="center"/>
          </w:tcPr>
          <w:p w14:paraId="5293BEF0" w14:textId="508C7C89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EF1" w14:textId="1C821EE7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EF8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EF3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EF4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EF5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316" w:type="pct"/>
            <w:vAlign w:val="center"/>
          </w:tcPr>
          <w:p w14:paraId="5293BEF6" w14:textId="619FF525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EF7" w14:textId="46E84315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EFE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EF9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EFA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EFB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316" w:type="pct"/>
            <w:vAlign w:val="center"/>
          </w:tcPr>
          <w:p w14:paraId="5293BEFC" w14:textId="176D92A8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EFD" w14:textId="57625B30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04" w14:textId="77777777" w:rsidTr="00066B1D">
        <w:trPr>
          <w:trHeight w:val="454"/>
          <w:jc w:val="center"/>
        </w:trPr>
        <w:tc>
          <w:tcPr>
            <w:tcW w:w="581" w:type="pct"/>
            <w:vMerge w:val="restart"/>
            <w:vAlign w:val="center"/>
          </w:tcPr>
          <w:p w14:paraId="5293BEFF" w14:textId="77777777" w:rsidR="008D2388" w:rsidRPr="00384834" w:rsidRDefault="008D2388" w:rsidP="000D750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0D7500">
              <w:rPr>
                <w:sz w:val="18"/>
                <w:szCs w:val="18"/>
              </w:rPr>
              <w:br/>
            </w:r>
            <w:r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≈0.2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0D7500">
              <w:rPr>
                <w:rFonts w:eastAsiaTheme="minorEastAsia"/>
                <w:sz w:val="18"/>
                <w:szCs w:val="18"/>
              </w:rPr>
              <w:t>k</w:t>
            </w:r>
            <w:r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317" w:type="pct"/>
            <w:vMerge w:val="restart"/>
            <w:vAlign w:val="center"/>
          </w:tcPr>
          <w:p w14:paraId="5293BF00" w14:textId="7351231E" w:rsidR="008D2388" w:rsidRDefault="002B4A78" w:rsidP="00066B1D">
            <w:pPr>
              <w:jc w:val="center"/>
            </w:pPr>
            <w:r w:rsidRPr="00EF0532">
              <w:rPr>
                <w:sz w:val="18"/>
                <w:szCs w:val="18"/>
              </w:rPr>
              <w:t>±</w:t>
            </w:r>
          </w:p>
        </w:tc>
        <w:tc>
          <w:tcPr>
            <w:tcW w:w="470" w:type="pct"/>
            <w:vAlign w:val="center"/>
          </w:tcPr>
          <w:p w14:paraId="5293BF01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316" w:type="pct"/>
            <w:vAlign w:val="center"/>
          </w:tcPr>
          <w:p w14:paraId="5293BF02" w14:textId="610BA95F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03" w14:textId="0ABD1835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0A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F05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F06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F07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316" w:type="pct"/>
            <w:vAlign w:val="center"/>
          </w:tcPr>
          <w:p w14:paraId="5293BF08" w14:textId="255C4D3B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09" w14:textId="135668B9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10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F0B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F0C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F0D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316" w:type="pct"/>
            <w:vAlign w:val="center"/>
          </w:tcPr>
          <w:p w14:paraId="5293BF0E" w14:textId="1E6F0D42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0F" w14:textId="74FC2EE9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16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F11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F12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F13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316" w:type="pct"/>
            <w:vAlign w:val="center"/>
          </w:tcPr>
          <w:p w14:paraId="5293BF14" w14:textId="2257D40F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15" w14:textId="09A09935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1C" w14:textId="77777777" w:rsidTr="00066B1D">
        <w:trPr>
          <w:trHeight w:val="454"/>
          <w:jc w:val="center"/>
        </w:trPr>
        <w:tc>
          <w:tcPr>
            <w:tcW w:w="581" w:type="pct"/>
            <w:vMerge w:val="restart"/>
            <w:vAlign w:val="center"/>
          </w:tcPr>
          <w:p w14:paraId="5293BF17" w14:textId="77777777" w:rsidR="008D2388" w:rsidRPr="00384834" w:rsidRDefault="008D2388" w:rsidP="000D7500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0D7500">
              <w:rPr>
                <w:sz w:val="18"/>
                <w:szCs w:val="18"/>
              </w:rPr>
              <w:br/>
            </w:r>
            <w:r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≈0.3</m:t>
              </m:r>
            </m:oMath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0D7500">
              <w:rPr>
                <w:rFonts w:eastAsiaTheme="minorEastAsia"/>
                <w:sz w:val="18"/>
                <w:szCs w:val="18"/>
              </w:rPr>
              <w:t>k</w:t>
            </w:r>
            <w:r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317" w:type="pct"/>
            <w:vMerge w:val="restart"/>
            <w:vAlign w:val="center"/>
          </w:tcPr>
          <w:p w14:paraId="5293BF18" w14:textId="712243C4" w:rsidR="008D2388" w:rsidRDefault="002B4A78" w:rsidP="00066B1D">
            <w:pPr>
              <w:jc w:val="center"/>
            </w:pPr>
            <w:r w:rsidRPr="00EF0532">
              <w:rPr>
                <w:sz w:val="18"/>
                <w:szCs w:val="18"/>
              </w:rPr>
              <w:t>±</w:t>
            </w:r>
          </w:p>
        </w:tc>
        <w:tc>
          <w:tcPr>
            <w:tcW w:w="470" w:type="pct"/>
            <w:vAlign w:val="center"/>
          </w:tcPr>
          <w:p w14:paraId="5293BF19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316" w:type="pct"/>
            <w:vAlign w:val="center"/>
          </w:tcPr>
          <w:p w14:paraId="5293BF1A" w14:textId="5BC7FD93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1B" w14:textId="4A8EBB47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22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F1D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F1E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F1F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316" w:type="pct"/>
            <w:vAlign w:val="center"/>
          </w:tcPr>
          <w:p w14:paraId="5293BF20" w14:textId="54805EF7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21" w14:textId="60B35D0C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28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F23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F24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F25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1316" w:type="pct"/>
            <w:vAlign w:val="center"/>
          </w:tcPr>
          <w:p w14:paraId="5293BF26" w14:textId="125B52B3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27" w14:textId="5C056F6C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  <w:tr w:rsidR="008D2388" w14:paraId="5293BF2E" w14:textId="77777777" w:rsidTr="00066B1D">
        <w:trPr>
          <w:trHeight w:val="454"/>
          <w:jc w:val="center"/>
        </w:trPr>
        <w:tc>
          <w:tcPr>
            <w:tcW w:w="581" w:type="pct"/>
            <w:vMerge/>
            <w:vAlign w:val="center"/>
          </w:tcPr>
          <w:p w14:paraId="5293BF29" w14:textId="77777777" w:rsidR="008D2388" w:rsidRPr="00384834" w:rsidRDefault="008D2388" w:rsidP="00775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17" w:type="pct"/>
            <w:vMerge/>
            <w:vAlign w:val="center"/>
          </w:tcPr>
          <w:p w14:paraId="5293BF2A" w14:textId="77777777" w:rsidR="008D2388" w:rsidRDefault="008D2388" w:rsidP="00066B1D">
            <w:pPr>
              <w:jc w:val="center"/>
            </w:pPr>
          </w:p>
        </w:tc>
        <w:tc>
          <w:tcPr>
            <w:tcW w:w="470" w:type="pct"/>
            <w:vAlign w:val="center"/>
          </w:tcPr>
          <w:p w14:paraId="5293BF2B" w14:textId="77777777" w:rsidR="008D2388" w:rsidRPr="00384834" w:rsidRDefault="008D2388" w:rsidP="00066B1D">
            <w:pPr>
              <w:jc w:val="center"/>
              <w:rPr>
                <w:sz w:val="18"/>
                <w:szCs w:val="18"/>
                <w:lang w:val="en-GB"/>
              </w:rPr>
            </w:pPr>
            <w:r w:rsidRPr="00384834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316" w:type="pct"/>
            <w:vAlign w:val="center"/>
          </w:tcPr>
          <w:p w14:paraId="5293BF2C" w14:textId="2163F283" w:rsidR="008D2388" w:rsidRDefault="008D2388" w:rsidP="00066B1D">
            <w:pPr>
              <w:pStyle w:val="Answer"/>
              <w:jc w:val="center"/>
            </w:pPr>
          </w:p>
        </w:tc>
        <w:tc>
          <w:tcPr>
            <w:tcW w:w="1316" w:type="pct"/>
            <w:vAlign w:val="center"/>
          </w:tcPr>
          <w:p w14:paraId="5293BF2D" w14:textId="579068CF" w:rsidR="008D2388" w:rsidRDefault="008D2388" w:rsidP="00066B1D">
            <w:pPr>
              <w:jc w:val="center"/>
            </w:pPr>
            <w:r w:rsidRPr="00791E5A">
              <w:rPr>
                <w:sz w:val="18"/>
                <w:szCs w:val="18"/>
              </w:rPr>
              <w:t>±</w:t>
            </w:r>
          </w:p>
        </w:tc>
      </w:tr>
    </w:tbl>
    <w:p w14:paraId="5293BF2F" w14:textId="77777777" w:rsidR="00E832DE" w:rsidRDefault="00E832DE" w:rsidP="00521D13">
      <w:pPr>
        <w:rPr>
          <w:lang w:val="en-GB"/>
        </w:rPr>
      </w:pPr>
    </w:p>
    <w:p w14:paraId="5293BF30" w14:textId="77777777" w:rsidR="0062661E" w:rsidRDefault="0062661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5293BF31" w14:textId="4E61DFEE" w:rsidR="0062661E" w:rsidRDefault="0075341C" w:rsidP="0062661E">
      <w:pPr>
        <w:pStyle w:val="Heading3"/>
      </w:pPr>
      <w:bookmarkStart w:id="4" w:name="_Ref368924194"/>
      <w:r>
        <w:lastRenderedPageBreak/>
        <w:t>Part 1 - Wavelength and frequency</w:t>
      </w:r>
      <w:bookmarkEnd w:id="4"/>
    </w:p>
    <w:p w14:paraId="5293BF34" w14:textId="77777777" w:rsidR="00B64D1A" w:rsidRDefault="00B64D1A" w:rsidP="00C04A30">
      <w:pPr>
        <w:ind w:hanging="567"/>
      </w:pPr>
      <w:r>
        <w:rPr>
          <w:rStyle w:val="MarkingChar"/>
        </w:rPr>
        <w:t>[</w:t>
      </w:r>
      <w:r w:rsidR="00FC7D8A">
        <w:rPr>
          <w:rStyle w:val="MarkingChar"/>
        </w:rPr>
        <w:t>2</w:t>
      </w:r>
      <w:r>
        <w:rPr>
          <w:rStyle w:val="MarkingChar"/>
        </w:rPr>
        <w:t>]</w:t>
      </w:r>
      <w:r>
        <w:tab/>
        <w:t>Try touching the string at an anti-node. What happens? Try touching the string at the central node. Can you hold the string at the node and not significantly affect the vibration?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64D1A" w:rsidRPr="000F0847" w14:paraId="5293BF36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35" w14:textId="56B964FC" w:rsidR="00B64D1A" w:rsidRPr="00645919" w:rsidRDefault="00B64D1A" w:rsidP="00AA0BB2">
            <w:pPr>
              <w:pStyle w:val="Answer"/>
              <w:jc w:val="left"/>
            </w:pPr>
          </w:p>
        </w:tc>
      </w:tr>
      <w:tr w:rsidR="00B64D1A" w14:paraId="5293BF38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37" w14:textId="6315CF2A" w:rsidR="00B64D1A" w:rsidRPr="00645919" w:rsidRDefault="00B64D1A" w:rsidP="00B25534">
            <w:pPr>
              <w:pStyle w:val="Answer"/>
              <w:jc w:val="left"/>
            </w:pPr>
          </w:p>
        </w:tc>
      </w:tr>
      <w:tr w:rsidR="00B64D1A" w14:paraId="5293BF3A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39" w14:textId="4C57E5C0" w:rsidR="00B64D1A" w:rsidRPr="00645919" w:rsidRDefault="00B64D1A" w:rsidP="00AA0BB2">
            <w:pPr>
              <w:pStyle w:val="Answer"/>
              <w:jc w:val="left"/>
            </w:pPr>
          </w:p>
        </w:tc>
      </w:tr>
      <w:tr w:rsidR="00B64D1A" w14:paraId="5293BF3C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3B" w14:textId="77777777" w:rsidR="00B64D1A" w:rsidRPr="00645919" w:rsidRDefault="00B64D1A" w:rsidP="00AA0BB2">
            <w:pPr>
              <w:pStyle w:val="Answer"/>
              <w:jc w:val="left"/>
            </w:pPr>
          </w:p>
        </w:tc>
      </w:tr>
    </w:tbl>
    <w:p w14:paraId="5293BF3D" w14:textId="77777777" w:rsidR="00B64D1A" w:rsidRDefault="00B64D1A" w:rsidP="00B64D1A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5293BF3E" w14:textId="77777777" w:rsidR="00B64D1A" w:rsidRDefault="00B64D1A" w:rsidP="00B64D1A">
      <w:pPr>
        <w:ind w:hanging="567"/>
        <w:rPr>
          <w:rStyle w:val="MarkingChar"/>
        </w:rPr>
      </w:pPr>
    </w:p>
    <w:p w14:paraId="5293BF3F" w14:textId="77777777" w:rsidR="00B64D1A" w:rsidRDefault="00B64D1A" w:rsidP="00B64D1A">
      <w:pPr>
        <w:ind w:hanging="567"/>
      </w:pPr>
      <w:r>
        <w:rPr>
          <w:rStyle w:val="MarkingChar"/>
        </w:rPr>
        <w:t>[</w:t>
      </w:r>
      <w:r w:rsidR="00FC7D8A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F730C4">
        <w:t xml:space="preserve">While the string is still vibrating for </w:t>
      </w:r>
      <m:oMath>
        <m:r>
          <w:rPr>
            <w:rFonts w:ascii="Cambria Math" w:hAnsi="Cambria Math"/>
          </w:rPr>
          <m:t>n=2</m:t>
        </m:r>
      </m:oMath>
      <w:r>
        <w:t>, remove 100 g from the mass hanger. Describe and explain what happens then.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64D1A" w:rsidRPr="000F0847" w14:paraId="5293BF41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40" w14:textId="55A23F01" w:rsidR="00B64D1A" w:rsidRPr="00645919" w:rsidRDefault="00B64D1A" w:rsidP="00DF3A4B">
            <w:pPr>
              <w:pStyle w:val="Answer"/>
            </w:pPr>
          </w:p>
        </w:tc>
      </w:tr>
      <w:tr w:rsidR="00B64D1A" w14:paraId="5293BF43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42" w14:textId="35A6A8B0" w:rsidR="00B64D1A" w:rsidRPr="00645919" w:rsidRDefault="00B64D1A" w:rsidP="00AA0BB2">
            <w:pPr>
              <w:pStyle w:val="Answer"/>
            </w:pPr>
          </w:p>
        </w:tc>
      </w:tr>
      <w:tr w:rsidR="00B64D1A" w14:paraId="5293BF45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44" w14:textId="48490DE3" w:rsidR="00B64D1A" w:rsidRPr="00645919" w:rsidRDefault="00B64D1A" w:rsidP="00AA0BB2">
            <w:pPr>
              <w:pStyle w:val="Answer"/>
            </w:pPr>
          </w:p>
        </w:tc>
      </w:tr>
      <w:tr w:rsidR="00B64D1A" w14:paraId="5293BF47" w14:textId="77777777" w:rsidTr="00AA0BB2">
        <w:trPr>
          <w:trHeight w:val="454"/>
          <w:jc w:val="center"/>
        </w:trPr>
        <w:tc>
          <w:tcPr>
            <w:tcW w:w="9097" w:type="dxa"/>
            <w:vAlign w:val="bottom"/>
          </w:tcPr>
          <w:p w14:paraId="5293BF46" w14:textId="77777777" w:rsidR="00B64D1A" w:rsidRPr="00645919" w:rsidRDefault="00B64D1A" w:rsidP="00AA0BB2">
            <w:pPr>
              <w:pStyle w:val="Answer"/>
            </w:pPr>
          </w:p>
        </w:tc>
      </w:tr>
    </w:tbl>
    <w:p w14:paraId="5293BF48" w14:textId="77777777" w:rsidR="00283505" w:rsidRPr="007068DC" w:rsidRDefault="00B64D1A" w:rsidP="007068DC">
      <w:pPr>
        <w:ind w:hanging="567"/>
        <w:rPr>
          <w:color w:val="FF0000"/>
        </w:rPr>
      </w:pPr>
      <w:r>
        <w:rPr>
          <w:rStyle w:val="MarkingChar"/>
        </w:rPr>
        <w:t xml:space="preserve"> </w:t>
      </w:r>
    </w:p>
    <w:p w14:paraId="5293BF49" w14:textId="77777777" w:rsidR="00283505" w:rsidRDefault="00283505" w:rsidP="00283505"/>
    <w:p w14:paraId="5293BF4A" w14:textId="4FF13CD8" w:rsidR="000D0674" w:rsidRDefault="0075341C" w:rsidP="000D0674">
      <w:pPr>
        <w:pStyle w:val="Heading3"/>
      </w:pPr>
      <w:bookmarkStart w:id="5" w:name="_Ref394049095"/>
      <w:r w:rsidRPr="0075341C">
        <w:t>Part 2 - Wave speed and string density</w:t>
      </w:r>
      <w:bookmarkEnd w:id="5"/>
    </w:p>
    <w:p w14:paraId="5293BF4B" w14:textId="17364207" w:rsidR="007068DC" w:rsidRDefault="007068DC" w:rsidP="007068DC">
      <w:pPr>
        <w:ind w:hanging="567"/>
      </w:pPr>
      <w:r>
        <w:rPr>
          <w:rStyle w:val="MarkingChar"/>
        </w:rPr>
        <w:t>[</w:t>
      </w:r>
      <w:r w:rsidR="008274B3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Fill the last column of </w:t>
      </w:r>
      <w:r w:rsidRPr="007068DC">
        <w:rPr>
          <w:rStyle w:val="CrossRefChar"/>
        </w:rPr>
        <w:fldChar w:fldCharType="begin"/>
      </w:r>
      <w:r w:rsidRPr="007068DC">
        <w:rPr>
          <w:rStyle w:val="CrossRefChar"/>
        </w:rPr>
        <w:instrText xml:space="preserve"> REF _Ref369253503 \h </w:instrText>
      </w:r>
      <w:r>
        <w:rPr>
          <w:rStyle w:val="CrossRefChar"/>
        </w:rPr>
        <w:instrText xml:space="preserve"> \* MERGEFORMAT </w:instrText>
      </w:r>
      <w:r w:rsidRPr="007068DC">
        <w:rPr>
          <w:rStyle w:val="CrossRefChar"/>
        </w:rPr>
      </w:r>
      <w:r w:rsidRPr="007068DC">
        <w:rPr>
          <w:rStyle w:val="CrossRefChar"/>
        </w:rPr>
        <w:fldChar w:fldCharType="separate"/>
      </w:r>
      <w:r w:rsidR="00EA4026" w:rsidRPr="00EA4026">
        <w:rPr>
          <w:rStyle w:val="CrossRefChar"/>
        </w:rPr>
        <w:t>Table 1</w:t>
      </w:r>
      <w:r w:rsidRPr="007068DC">
        <w:rPr>
          <w:rStyle w:val="CrossRefChar"/>
        </w:rPr>
        <w:fldChar w:fldCharType="end"/>
      </w:r>
      <w:r>
        <w:t>.</w:t>
      </w:r>
    </w:p>
    <w:p w14:paraId="5293BF4C" w14:textId="77777777" w:rsidR="007068DC" w:rsidRDefault="007068DC" w:rsidP="000D0674"/>
    <w:p w14:paraId="11061D8C" w14:textId="2146897D" w:rsidR="00582BA6" w:rsidRDefault="00582BA6" w:rsidP="00582BA6">
      <w:pPr>
        <w:ind w:hanging="567"/>
      </w:pPr>
      <w:r>
        <w:rPr>
          <w:rStyle w:val="MarkingChar"/>
        </w:rPr>
        <w:t>[</w:t>
      </w:r>
      <w:r w:rsidR="00EE4538">
        <w:rPr>
          <w:rStyle w:val="MarkingChar"/>
        </w:rPr>
        <w:t>1</w:t>
      </w:r>
      <w:r>
        <w:rPr>
          <w:rStyle w:val="MarkingChar"/>
        </w:rPr>
        <w:t>]</w:t>
      </w:r>
      <w:r>
        <w:tab/>
        <w:t xml:space="preserve">Explain how you can prepare a graph for which the slope will be the linear density, </w:t>
      </w:r>
      <m:oMath>
        <m:r>
          <w:rPr>
            <w:rFonts w:ascii="Cambria Math" w:hAnsi="Cambria Math"/>
          </w:rPr>
          <m:t>μ</m:t>
        </m:r>
      </m:oMath>
      <w:r>
        <w:t xml:space="preserve">, of the string using data from </w:t>
      </w:r>
      <w:r w:rsidRPr="007068DC">
        <w:rPr>
          <w:rStyle w:val="CrossRefChar"/>
        </w:rPr>
        <w:fldChar w:fldCharType="begin"/>
      </w:r>
      <w:r w:rsidRPr="007068DC">
        <w:rPr>
          <w:rStyle w:val="CrossRefChar"/>
        </w:rPr>
        <w:instrText xml:space="preserve"> REF _Ref369253503 \h </w:instrText>
      </w:r>
      <w:r>
        <w:rPr>
          <w:rStyle w:val="CrossRefChar"/>
        </w:rPr>
        <w:instrText xml:space="preserve"> \* MERGEFORMAT </w:instrText>
      </w:r>
      <w:r w:rsidRPr="007068DC">
        <w:rPr>
          <w:rStyle w:val="CrossRefChar"/>
        </w:rPr>
      </w:r>
      <w:r w:rsidRPr="007068DC">
        <w:rPr>
          <w:rStyle w:val="CrossRefChar"/>
        </w:rPr>
        <w:fldChar w:fldCharType="separate"/>
      </w:r>
      <w:r w:rsidR="00EA4026" w:rsidRPr="00EA4026">
        <w:rPr>
          <w:rStyle w:val="CrossRefChar"/>
        </w:rPr>
        <w:t>Table 1</w:t>
      </w:r>
      <w:r w:rsidRPr="007068DC">
        <w:rPr>
          <w:rStyle w:val="CrossRefChar"/>
        </w:rPr>
        <w:fldChar w:fldCharType="end"/>
      </w:r>
      <w: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82BA6" w:rsidRPr="000F0847" w14:paraId="7C9E960C" w14:textId="77777777" w:rsidTr="00582BA6">
        <w:trPr>
          <w:trHeight w:val="454"/>
          <w:jc w:val="center"/>
        </w:trPr>
        <w:tc>
          <w:tcPr>
            <w:tcW w:w="9097" w:type="dxa"/>
            <w:vAlign w:val="bottom"/>
          </w:tcPr>
          <w:p w14:paraId="32A84652" w14:textId="76A237F1" w:rsidR="00582BA6" w:rsidRPr="00645919" w:rsidRDefault="00582BA6" w:rsidP="00582BA6">
            <w:pPr>
              <w:pStyle w:val="Answer"/>
            </w:pPr>
          </w:p>
        </w:tc>
      </w:tr>
      <w:tr w:rsidR="00582BA6" w14:paraId="763228E8" w14:textId="77777777" w:rsidTr="00582BA6">
        <w:trPr>
          <w:trHeight w:val="454"/>
          <w:jc w:val="center"/>
        </w:trPr>
        <w:tc>
          <w:tcPr>
            <w:tcW w:w="9097" w:type="dxa"/>
            <w:vAlign w:val="bottom"/>
          </w:tcPr>
          <w:p w14:paraId="6AEF3787" w14:textId="1D057D3C" w:rsidR="00582BA6" w:rsidRPr="00645919" w:rsidRDefault="00582BA6" w:rsidP="00582BA6">
            <w:pPr>
              <w:pStyle w:val="Answer"/>
            </w:pPr>
          </w:p>
        </w:tc>
      </w:tr>
      <w:tr w:rsidR="00582BA6" w14:paraId="3C5BE6BF" w14:textId="77777777" w:rsidTr="00582BA6">
        <w:trPr>
          <w:trHeight w:val="454"/>
          <w:jc w:val="center"/>
        </w:trPr>
        <w:tc>
          <w:tcPr>
            <w:tcW w:w="9097" w:type="dxa"/>
            <w:vAlign w:val="bottom"/>
          </w:tcPr>
          <w:p w14:paraId="7D5837A6" w14:textId="29E36CB6" w:rsidR="00582BA6" w:rsidRPr="00645919" w:rsidRDefault="00582BA6" w:rsidP="00582BA6">
            <w:pPr>
              <w:pStyle w:val="Answer"/>
            </w:pPr>
          </w:p>
        </w:tc>
      </w:tr>
      <w:tr w:rsidR="00582BA6" w14:paraId="7845CB69" w14:textId="77777777" w:rsidTr="00582BA6">
        <w:trPr>
          <w:trHeight w:val="454"/>
          <w:jc w:val="center"/>
        </w:trPr>
        <w:tc>
          <w:tcPr>
            <w:tcW w:w="9097" w:type="dxa"/>
            <w:vAlign w:val="bottom"/>
          </w:tcPr>
          <w:p w14:paraId="2CB00893" w14:textId="77777777" w:rsidR="00582BA6" w:rsidRPr="00645919" w:rsidRDefault="00582BA6" w:rsidP="00582BA6">
            <w:pPr>
              <w:pStyle w:val="Answer"/>
            </w:pPr>
          </w:p>
        </w:tc>
      </w:tr>
    </w:tbl>
    <w:p w14:paraId="28997D72" w14:textId="77777777" w:rsidR="00582BA6" w:rsidRDefault="00582BA6" w:rsidP="007068DC">
      <w:pPr>
        <w:ind w:hanging="567"/>
      </w:pPr>
    </w:p>
    <w:p w14:paraId="236E5376" w14:textId="77777777" w:rsidR="00582BA6" w:rsidRDefault="00582BA6" w:rsidP="00582BA6"/>
    <w:p w14:paraId="5293BF4D" w14:textId="5B79464A" w:rsidR="000D0674" w:rsidRDefault="00DE517B" w:rsidP="00DE517B">
      <w:pPr>
        <w:ind w:hanging="567"/>
      </w:pPr>
      <w:r>
        <w:rPr>
          <w:rStyle w:val="MarkingChar"/>
        </w:rPr>
        <w:t>[</w:t>
      </w:r>
      <w:r w:rsidR="002D3709">
        <w:rPr>
          <w:rStyle w:val="MarkingChar"/>
        </w:rPr>
        <w:t>4</w:t>
      </w:r>
      <w:r>
        <w:rPr>
          <w:rStyle w:val="MarkingChar"/>
        </w:rPr>
        <w:t>]</w:t>
      </w:r>
      <w:r>
        <w:rPr>
          <w:rStyle w:val="MarkingChar"/>
        </w:rPr>
        <w:tab/>
      </w:r>
      <w:r w:rsidR="00BC1C49">
        <w:t>Prepare Graph 1. Submit it online bef</w:t>
      </w:r>
      <w:r>
        <w:t>ore the end of the lab session.</w:t>
      </w:r>
    </w:p>
    <w:p w14:paraId="5293BF4E" w14:textId="77777777" w:rsidR="007068DC" w:rsidRDefault="007068DC" w:rsidP="007068DC">
      <w:pPr>
        <w:ind w:hanging="567"/>
        <w:rPr>
          <w:lang w:val="en-GB"/>
        </w:rPr>
      </w:pPr>
    </w:p>
    <w:p w14:paraId="45B0B5EC" w14:textId="77777777" w:rsidR="00BC1C49" w:rsidRDefault="007068DC" w:rsidP="00BC1C49">
      <w:pPr>
        <w:ind w:hanging="567"/>
      </w:pPr>
      <w:r>
        <w:rPr>
          <w:rStyle w:val="MarkingChar"/>
        </w:rPr>
        <w:t>[</w:t>
      </w:r>
      <w:r w:rsidR="008274B3">
        <w:rPr>
          <w:rStyle w:val="MarkingChar"/>
        </w:rPr>
        <w:t>1</w:t>
      </w:r>
      <w:r>
        <w:rPr>
          <w:rStyle w:val="MarkingChar"/>
        </w:rPr>
        <w:t>]</w:t>
      </w:r>
      <w:r>
        <w:tab/>
        <w:t>What is the value of the slope in Graph 1? P</w:t>
      </w:r>
      <w:r w:rsidRPr="00F64AB4">
        <w:t>rovide the units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BC1C49" w:rsidRPr="00B95E8F" w14:paraId="59A08E8F" w14:textId="77777777" w:rsidTr="00582BA6">
        <w:trPr>
          <w:trHeight w:hRule="exact" w:val="454"/>
        </w:trPr>
        <w:tc>
          <w:tcPr>
            <w:tcW w:w="6803" w:type="dxa"/>
            <w:vAlign w:val="center"/>
          </w:tcPr>
          <w:p w14:paraId="273FE77E" w14:textId="17D6A7EB" w:rsidR="00AA0BB2" w:rsidRPr="00B95E8F" w:rsidRDefault="00AA0BB2" w:rsidP="00BC1C49">
            <w:pPr>
              <w:jc w:val="left"/>
              <w:rPr>
                <w:color w:val="808080" w:themeColor="background1" w:themeShade="8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slope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808080" w:themeColor="background1" w:themeShade="80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808080" w:themeColor="background1" w:themeShade="80"/>
                    </w:rPr>
                    <m:t xml:space="preserve">experimental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=(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293BF50" w14:textId="28C5C203" w:rsidR="000D0674" w:rsidRDefault="00153F9F" w:rsidP="00BC1C49">
      <w:pPr>
        <w:tabs>
          <w:tab w:val="left" w:pos="-1843"/>
        </w:tabs>
        <w:ind w:hanging="567"/>
        <w:rPr>
          <w:lang w:val="en-GB"/>
        </w:rPr>
      </w:pPr>
      <w:r>
        <w:rPr>
          <w:lang w:val="en-GB"/>
        </w:rPr>
        <w:tab/>
      </w:r>
    </w:p>
    <w:p w14:paraId="5293BF51" w14:textId="381DF3E8" w:rsidR="00602143" w:rsidRDefault="00602143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5293BF72" w14:textId="5CACE8E2" w:rsidR="00153F9F" w:rsidRDefault="00153F9F" w:rsidP="00153F9F">
      <w:pPr>
        <w:ind w:hanging="567"/>
        <w:rPr>
          <w:rStyle w:val="MarkingChar"/>
        </w:rPr>
      </w:pPr>
    </w:p>
    <w:p w14:paraId="5293BF73" w14:textId="1CA78AE4" w:rsidR="004170B9" w:rsidRDefault="004170B9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7B39863A" w14:textId="77777777" w:rsidR="004170B9" w:rsidRDefault="004170B9" w:rsidP="004170B9">
      <w:pPr>
        <w:pStyle w:val="Heading2"/>
      </w:pPr>
      <w:r>
        <w:lastRenderedPageBreak/>
        <w:t>Questions</w:t>
      </w:r>
    </w:p>
    <w:p w14:paraId="0BB91B8D" w14:textId="698F8413" w:rsidR="00AB2524" w:rsidRPr="00544ED5" w:rsidRDefault="004170B9" w:rsidP="00544ED5">
      <w:pPr>
        <w:pStyle w:val="Heading3"/>
        <w:rPr>
          <w:rFonts w:cs="Times New Roman (TT)"/>
          <w:color w:val="FF0000"/>
        </w:rPr>
      </w:pPr>
      <w:r>
        <w:rPr>
          <w:rStyle w:val="MarkingChar"/>
        </w:rPr>
        <w:fldChar w:fldCharType="begin"/>
      </w:r>
      <w:r>
        <w:rPr>
          <w:rStyle w:val="MarkingChar"/>
        </w:rPr>
        <w:instrText xml:space="preserve"> REF _Ref394049095 \h  \* MERGEFORMAT </w:instrText>
      </w:r>
      <w:r>
        <w:rPr>
          <w:rStyle w:val="MarkingChar"/>
        </w:rPr>
      </w:r>
      <w:r>
        <w:rPr>
          <w:rStyle w:val="MarkingChar"/>
        </w:rPr>
        <w:fldChar w:fldCharType="separate"/>
      </w:r>
      <w:r w:rsidR="00EA4026" w:rsidRPr="0075341C">
        <w:t>Part 2 - Wave speed and string density</w:t>
      </w:r>
      <w:r>
        <w:rPr>
          <w:rStyle w:val="MarkingChar"/>
        </w:rPr>
        <w:fldChar w:fldCharType="end"/>
      </w:r>
    </w:p>
    <w:p w14:paraId="5762B83A" w14:textId="77777777" w:rsidR="00AB2524" w:rsidRDefault="00AB2524" w:rsidP="00AB2524">
      <w:pPr>
        <w:ind w:hanging="567"/>
      </w:pPr>
      <w:r>
        <w:rPr>
          <w:rStyle w:val="MarkingChar"/>
        </w:rPr>
        <w:t>[2]</w:t>
      </w:r>
      <w:r>
        <w:tab/>
        <w:t>Compare your experimental value for the string density with the calculated (theoretical) one. Calculate the percentage difference</w:t>
      </w:r>
      <w:r>
        <w:tab/>
      </w:r>
    </w:p>
    <w:p w14:paraId="01427845" w14:textId="1457FDE1" w:rsidR="00AB2524" w:rsidRDefault="00AB2524" w:rsidP="00AB2524">
      <w:pPr>
        <w:jc w:val="center"/>
      </w:pPr>
      <w:r>
        <w:rPr>
          <w:rFonts w:eastAsiaTheme="minorEastAsia"/>
        </w:rPr>
        <w:br/>
        <w:t xml:space="preserve"> </w:t>
      </w:r>
      <m:oMath>
        <m:r>
          <w:rPr>
            <w:rFonts w:ascii="Cambria Math" w:eastAsiaTheme="minorEastAsia" w:hAnsi="Cambria Math"/>
          </w:rPr>
          <m:t>%</m:t>
        </m:r>
        <m:r>
          <m:rPr>
            <m:sty m:val="p"/>
          </m:rPr>
          <w:rPr>
            <w:rFonts w:ascii="Cambria Math" w:eastAsiaTheme="minorEastAsia" w:hAnsi="Cambria Math"/>
          </w:rPr>
          <m:t>diff</m:t>
        </m:r>
        <m:r>
          <w:rPr>
            <w:rFonts w:ascii="Cambria Math" w:eastAsiaTheme="minorEastAsia" w:hAnsi="Cambria Math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calculated 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experimental 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calculated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</w:rPr>
          <m:t>×100</m:t>
        </m:r>
      </m:oMath>
      <w:r>
        <w:t>,</w:t>
      </w:r>
    </w:p>
    <w:p w14:paraId="6E0C9175" w14:textId="77777777" w:rsidR="00AB2524" w:rsidRDefault="00AB2524" w:rsidP="00AB2524">
      <w:r>
        <w:t>and discuss.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B2524" w:rsidRPr="000F0847" w14:paraId="57BF877A" w14:textId="77777777" w:rsidTr="00582BA6">
        <w:trPr>
          <w:trHeight w:val="454"/>
          <w:jc w:val="center"/>
        </w:trPr>
        <w:tc>
          <w:tcPr>
            <w:tcW w:w="9097" w:type="dxa"/>
            <w:vAlign w:val="bottom"/>
          </w:tcPr>
          <w:p w14:paraId="73351DA7" w14:textId="2770C15C" w:rsidR="00AB2524" w:rsidRPr="00645919" w:rsidRDefault="00AB2524" w:rsidP="00DC02A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AB2524" w14:paraId="1C09B215" w14:textId="77777777" w:rsidTr="0002250F">
        <w:trPr>
          <w:trHeight w:val="454"/>
          <w:jc w:val="center"/>
        </w:trPr>
        <w:tc>
          <w:tcPr>
            <w:tcW w:w="9097" w:type="dxa"/>
            <w:vAlign w:val="bottom"/>
          </w:tcPr>
          <w:p w14:paraId="69BD3E3E" w14:textId="6CA1FA20" w:rsidR="00AB2524" w:rsidRPr="00645919" w:rsidRDefault="00AB2524" w:rsidP="0002250F">
            <w:pPr>
              <w:pStyle w:val="Answer"/>
              <w:jc w:val="left"/>
            </w:pPr>
          </w:p>
        </w:tc>
      </w:tr>
      <w:tr w:rsidR="00AB2524" w14:paraId="46E993A2" w14:textId="77777777" w:rsidTr="0002250F">
        <w:trPr>
          <w:trHeight w:val="454"/>
          <w:jc w:val="center"/>
        </w:trPr>
        <w:tc>
          <w:tcPr>
            <w:tcW w:w="9097" w:type="dxa"/>
            <w:vAlign w:val="bottom"/>
          </w:tcPr>
          <w:p w14:paraId="3B019623" w14:textId="6838F87E" w:rsidR="00AB2524" w:rsidRPr="00645919" w:rsidRDefault="00AB2524" w:rsidP="0002250F">
            <w:pPr>
              <w:pStyle w:val="Answer"/>
              <w:jc w:val="left"/>
            </w:pPr>
          </w:p>
        </w:tc>
      </w:tr>
    </w:tbl>
    <w:p w14:paraId="09D17C4E" w14:textId="77777777" w:rsidR="00AB2524" w:rsidRPr="000D0674" w:rsidRDefault="00AB2524" w:rsidP="00AB2524">
      <w:pPr>
        <w:rPr>
          <w:lang w:val="en-GB"/>
        </w:rPr>
      </w:pPr>
    </w:p>
    <w:p w14:paraId="449A76A1" w14:textId="77777777" w:rsidR="00AB2524" w:rsidRDefault="00AB2524" w:rsidP="00AB2524"/>
    <w:p w14:paraId="74C5E476" w14:textId="77777777" w:rsidR="00AB2524" w:rsidRPr="008B508C" w:rsidRDefault="00AB2524" w:rsidP="00AB2524">
      <w:pPr>
        <w:ind w:hanging="567"/>
      </w:pPr>
      <w:r>
        <w:rPr>
          <w:rStyle w:val="MarkingChar"/>
        </w:rPr>
        <w:t>[2]</w:t>
      </w:r>
      <w:r>
        <w:tab/>
      </w:r>
      <w:r>
        <w:rPr>
          <w:lang w:val="en-GB"/>
        </w:rPr>
        <w:t xml:space="preserve">What would happen to your results (graph and calculation of </w:t>
      </w:r>
      <m:oMath>
        <m:r>
          <w:rPr>
            <w:rFonts w:ascii="Cambria Math" w:hAnsi="Cambria Math"/>
            <w:lang w:val="en-GB"/>
          </w:rPr>
          <m:t>μ</m:t>
        </m:r>
      </m:oMath>
      <w:r w:rsidRPr="008B508C">
        <w:t xml:space="preserve">) if the string was elastic?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B2524" w:rsidRPr="000F0847" w14:paraId="691C6D1D" w14:textId="77777777" w:rsidTr="0087099D">
        <w:trPr>
          <w:trHeight w:val="454"/>
          <w:jc w:val="center"/>
        </w:trPr>
        <w:tc>
          <w:tcPr>
            <w:tcW w:w="9097" w:type="dxa"/>
            <w:vAlign w:val="bottom"/>
          </w:tcPr>
          <w:p w14:paraId="66DA8B3C" w14:textId="1A87D667" w:rsidR="00AB2524" w:rsidRPr="00645919" w:rsidRDefault="00AB2524" w:rsidP="0087099D">
            <w:pPr>
              <w:pStyle w:val="Answer"/>
            </w:pPr>
          </w:p>
        </w:tc>
      </w:tr>
      <w:tr w:rsidR="00AB2524" w14:paraId="562C010D" w14:textId="77777777" w:rsidTr="0087099D">
        <w:trPr>
          <w:trHeight w:val="454"/>
          <w:jc w:val="center"/>
        </w:trPr>
        <w:tc>
          <w:tcPr>
            <w:tcW w:w="9097" w:type="dxa"/>
            <w:vAlign w:val="bottom"/>
          </w:tcPr>
          <w:p w14:paraId="0292D618" w14:textId="40E133AA" w:rsidR="00AB2524" w:rsidRPr="00645919" w:rsidRDefault="00AB2524" w:rsidP="0087099D">
            <w:pPr>
              <w:pStyle w:val="Answer"/>
            </w:pPr>
          </w:p>
        </w:tc>
      </w:tr>
      <w:tr w:rsidR="00AB2524" w14:paraId="09AF187A" w14:textId="77777777" w:rsidTr="0087099D">
        <w:trPr>
          <w:trHeight w:val="454"/>
          <w:jc w:val="center"/>
        </w:trPr>
        <w:tc>
          <w:tcPr>
            <w:tcW w:w="9097" w:type="dxa"/>
            <w:vAlign w:val="bottom"/>
          </w:tcPr>
          <w:p w14:paraId="7131419D" w14:textId="28E6FF69" w:rsidR="00AB2524" w:rsidRPr="00645919" w:rsidRDefault="00AB2524" w:rsidP="0087099D">
            <w:pPr>
              <w:pStyle w:val="Answer"/>
            </w:pPr>
          </w:p>
        </w:tc>
      </w:tr>
      <w:tr w:rsidR="00AB2524" w14:paraId="53F9FAF9" w14:textId="77777777" w:rsidTr="0087099D">
        <w:trPr>
          <w:trHeight w:val="454"/>
          <w:jc w:val="center"/>
        </w:trPr>
        <w:tc>
          <w:tcPr>
            <w:tcW w:w="9097" w:type="dxa"/>
            <w:vAlign w:val="bottom"/>
          </w:tcPr>
          <w:p w14:paraId="6BEF3CBC" w14:textId="77777777" w:rsidR="00AB2524" w:rsidRPr="00645919" w:rsidRDefault="00AB2524" w:rsidP="0087099D">
            <w:pPr>
              <w:pStyle w:val="Answer"/>
            </w:pPr>
          </w:p>
        </w:tc>
      </w:tr>
    </w:tbl>
    <w:p w14:paraId="552BD029" w14:textId="77777777" w:rsidR="004170B9" w:rsidRDefault="004170B9" w:rsidP="004170B9">
      <w:pPr>
        <w:rPr>
          <w:rStyle w:val="MarkingChar"/>
        </w:rPr>
      </w:pPr>
    </w:p>
    <w:p w14:paraId="29BC6FE6" w14:textId="77777777" w:rsidR="008935C4" w:rsidRDefault="008935C4" w:rsidP="004170B9">
      <w:pPr>
        <w:rPr>
          <w:rStyle w:val="MarkingChar"/>
        </w:rPr>
      </w:pPr>
    </w:p>
    <w:p w14:paraId="5EAF6291" w14:textId="5E2FD338" w:rsidR="008935C4" w:rsidRPr="008B508C" w:rsidRDefault="008935C4" w:rsidP="008935C4">
      <w:pPr>
        <w:ind w:hanging="567"/>
      </w:pPr>
      <w:r>
        <w:rPr>
          <w:rStyle w:val="MarkingChar"/>
        </w:rPr>
        <w:t>[2]</w:t>
      </w:r>
      <w:r>
        <w:tab/>
      </w:r>
      <w:r>
        <w:rPr>
          <w:lang w:val="en-GB"/>
        </w:rPr>
        <w:t xml:space="preserve">Explain why the strings of lower tones on a guitar are thicker. </w:t>
      </w:r>
      <w:r w:rsidRPr="008B508C">
        <w:t xml:space="preserve"> </w:t>
      </w:r>
      <w:r>
        <w:t xml:space="preserve">Explain </w:t>
      </w:r>
      <w:r w:rsidR="007646DD">
        <w:t xml:space="preserve">why notes </w:t>
      </w:r>
      <w:r>
        <w:t>of higher pitch are produced</w:t>
      </w:r>
      <w:r w:rsidR="007646DD">
        <w:t xml:space="preserve"> when the fingers are placed on the strings.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935C4" w:rsidRPr="000F0847" w14:paraId="0C1A9415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09653E7A" w14:textId="27C0C234" w:rsidR="008935C4" w:rsidRPr="00645919" w:rsidRDefault="008935C4" w:rsidP="00BD213A">
            <w:pPr>
              <w:pStyle w:val="Answer"/>
            </w:pPr>
          </w:p>
        </w:tc>
      </w:tr>
      <w:tr w:rsidR="008935C4" w14:paraId="56C8FF5E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72AFA139" w14:textId="66E2D98C" w:rsidR="008935C4" w:rsidRPr="00645919" w:rsidRDefault="008935C4" w:rsidP="00BD213A">
            <w:pPr>
              <w:pStyle w:val="Answer"/>
            </w:pPr>
          </w:p>
        </w:tc>
      </w:tr>
      <w:tr w:rsidR="008935C4" w14:paraId="3D018027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77F99622" w14:textId="2210503C" w:rsidR="008935C4" w:rsidRPr="00645919" w:rsidRDefault="008935C4" w:rsidP="00CC716B">
            <w:pPr>
              <w:pStyle w:val="Answer"/>
            </w:pPr>
          </w:p>
        </w:tc>
      </w:tr>
      <w:tr w:rsidR="008935C4" w14:paraId="35EEEB0F" w14:textId="77777777" w:rsidTr="00CC716B">
        <w:trPr>
          <w:trHeight w:val="454"/>
          <w:jc w:val="center"/>
        </w:trPr>
        <w:tc>
          <w:tcPr>
            <w:tcW w:w="9097" w:type="dxa"/>
            <w:vAlign w:val="bottom"/>
          </w:tcPr>
          <w:p w14:paraId="7D9E1DEC" w14:textId="77777777" w:rsidR="008935C4" w:rsidRPr="00645919" w:rsidRDefault="008935C4" w:rsidP="00CC716B">
            <w:pPr>
              <w:pStyle w:val="Answer"/>
            </w:pPr>
          </w:p>
        </w:tc>
      </w:tr>
    </w:tbl>
    <w:p w14:paraId="3ED07899" w14:textId="77777777" w:rsidR="008935C4" w:rsidRDefault="008935C4" w:rsidP="004170B9">
      <w:pPr>
        <w:rPr>
          <w:rStyle w:val="MarkingChar"/>
        </w:rPr>
      </w:pPr>
    </w:p>
    <w:p w14:paraId="0CDD9E8C" w14:textId="77777777" w:rsidR="004170B9" w:rsidRDefault="004170B9" w:rsidP="004170B9">
      <w:pPr>
        <w:rPr>
          <w:rStyle w:val="MarkingChar"/>
        </w:rPr>
      </w:pPr>
    </w:p>
    <w:p w14:paraId="3098A252" w14:textId="67EE66A4" w:rsidR="004F72B7" w:rsidRDefault="00C67174" w:rsidP="001E6A75">
      <w:pPr>
        <w:pStyle w:val="Marking"/>
        <w:ind w:firstLine="0"/>
      </w:pPr>
      <w:r w:rsidRPr="004170B9">
        <w:t xml:space="preserve">Total : _______ / </w:t>
      </w:r>
      <w:r w:rsidR="002D3709">
        <w:t>30</w:t>
      </w:r>
      <w:r w:rsidR="004F72B7">
        <w:t xml:space="preserve"> (for the report</w:t>
      </w:r>
      <w:r w:rsidR="002D3709">
        <w:t xml:space="preserve"> and graph</w:t>
      </w:r>
      <w:r w:rsidR="004F72B7">
        <w:t>)</w:t>
      </w:r>
    </w:p>
    <w:p w14:paraId="635D017F" w14:textId="77777777" w:rsidR="004F72B7" w:rsidRDefault="004F72B7" w:rsidP="001E6A75">
      <w:pPr>
        <w:pStyle w:val="Marking"/>
        <w:ind w:firstLine="0"/>
      </w:pPr>
    </w:p>
    <w:sectPr w:rsidR="004F72B7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BF7F" w14:textId="77777777" w:rsidR="00582BA6" w:rsidRDefault="00582BA6" w:rsidP="00D04310">
      <w:r>
        <w:separator/>
      </w:r>
    </w:p>
  </w:endnote>
  <w:endnote w:type="continuationSeparator" w:id="0">
    <w:p w14:paraId="5293BF80" w14:textId="77777777" w:rsidR="00582BA6" w:rsidRDefault="00582BA6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582BA6" w14:paraId="5293BF87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5293BF85" w14:textId="3023109F" w:rsidR="00582BA6" w:rsidRPr="004677E7" w:rsidRDefault="00582BA6" w:rsidP="007649D1">
          <w:pPr>
            <w:pStyle w:val="Footer"/>
            <w:jc w:val="left"/>
          </w:pPr>
          <w:r>
            <w:t xml:space="preserve">Laboratory report:  </w:t>
          </w:r>
          <w:fldSimple w:instr=" REF _Ref358632470 ">
            <w:r w:rsidR="00EA4026">
              <w:t>Standing waves in a string</w:t>
            </w:r>
          </w:fldSimple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5293BF86" w14:textId="595E860F" w:rsidR="00582BA6" w:rsidRPr="00A610E2" w:rsidRDefault="00582BA6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EA4026" w:rsidRPr="00EA4026">
            <w:rPr>
              <w:bCs/>
              <w:noProof/>
              <w:color w:val="auto"/>
            </w:rPr>
            <w:t>2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5293BF88" w14:textId="77777777" w:rsidR="00582BA6" w:rsidRDefault="00582BA6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BF7D" w14:textId="77777777" w:rsidR="00582BA6" w:rsidRDefault="00582BA6" w:rsidP="00D04310">
      <w:r>
        <w:separator/>
      </w:r>
    </w:p>
  </w:footnote>
  <w:footnote w:type="continuationSeparator" w:id="0">
    <w:p w14:paraId="5293BF7E" w14:textId="77777777" w:rsidR="00582BA6" w:rsidRDefault="00582BA6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CF6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10A24AE4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8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E772B"/>
    <w:multiLevelType w:val="hybridMultilevel"/>
    <w:tmpl w:val="DB9A3A8A"/>
    <w:lvl w:ilvl="0" w:tplc="62D62C4A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6905"/>
    <w:multiLevelType w:val="hybridMultilevel"/>
    <w:tmpl w:val="580652C0"/>
    <w:lvl w:ilvl="0" w:tplc="E6201D50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6636F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8B45FDA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C1333FA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5"/>
  </w:num>
  <w:num w:numId="9">
    <w:abstractNumId w:val="37"/>
  </w:num>
  <w:num w:numId="10">
    <w:abstractNumId w:val="31"/>
  </w:num>
  <w:num w:numId="11">
    <w:abstractNumId w:val="1"/>
  </w:num>
  <w:num w:numId="12">
    <w:abstractNumId w:val="10"/>
  </w:num>
  <w:num w:numId="13">
    <w:abstractNumId w:val="17"/>
  </w:num>
  <w:num w:numId="14">
    <w:abstractNumId w:val="24"/>
  </w:num>
  <w:num w:numId="15">
    <w:abstractNumId w:val="28"/>
  </w:num>
  <w:num w:numId="16">
    <w:abstractNumId w:val="33"/>
  </w:num>
  <w:num w:numId="17">
    <w:abstractNumId w:val="23"/>
  </w:num>
  <w:num w:numId="18">
    <w:abstractNumId w:val="13"/>
  </w:num>
  <w:num w:numId="19">
    <w:abstractNumId w:val="9"/>
  </w:num>
  <w:num w:numId="20">
    <w:abstractNumId w:val="30"/>
  </w:num>
  <w:num w:numId="21">
    <w:abstractNumId w:val="22"/>
  </w:num>
  <w:num w:numId="22">
    <w:abstractNumId w:val="26"/>
  </w:num>
  <w:num w:numId="23">
    <w:abstractNumId w:val="4"/>
  </w:num>
  <w:num w:numId="24">
    <w:abstractNumId w:val="2"/>
  </w:num>
  <w:num w:numId="25">
    <w:abstractNumId w:val="7"/>
  </w:num>
  <w:num w:numId="26">
    <w:abstractNumId w:val="18"/>
  </w:num>
  <w:num w:numId="27">
    <w:abstractNumId w:val="34"/>
  </w:num>
  <w:num w:numId="28">
    <w:abstractNumId w:val="8"/>
  </w:num>
  <w:num w:numId="29">
    <w:abstractNumId w:val="15"/>
  </w:num>
  <w:num w:numId="30">
    <w:abstractNumId w:val="5"/>
  </w:num>
  <w:num w:numId="31">
    <w:abstractNumId w:val="29"/>
  </w:num>
  <w:num w:numId="32">
    <w:abstractNumId w:val="27"/>
  </w:num>
  <w:num w:numId="33">
    <w:abstractNumId w:val="0"/>
  </w:num>
  <w:num w:numId="34">
    <w:abstractNumId w:val="3"/>
  </w:num>
  <w:num w:numId="35">
    <w:abstractNumId w:val="32"/>
  </w:num>
  <w:num w:numId="36">
    <w:abstractNumId w:val="19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962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5AEC"/>
    <w:rsid w:val="00006C72"/>
    <w:rsid w:val="00013D2B"/>
    <w:rsid w:val="000143D0"/>
    <w:rsid w:val="00014401"/>
    <w:rsid w:val="000160ED"/>
    <w:rsid w:val="0002250F"/>
    <w:rsid w:val="00023D14"/>
    <w:rsid w:val="00023D46"/>
    <w:rsid w:val="000262C9"/>
    <w:rsid w:val="0003016D"/>
    <w:rsid w:val="00030592"/>
    <w:rsid w:val="00030883"/>
    <w:rsid w:val="00035867"/>
    <w:rsid w:val="00040D2E"/>
    <w:rsid w:val="0004637E"/>
    <w:rsid w:val="00047247"/>
    <w:rsid w:val="000527A2"/>
    <w:rsid w:val="00065852"/>
    <w:rsid w:val="00066B1D"/>
    <w:rsid w:val="000764D0"/>
    <w:rsid w:val="00076985"/>
    <w:rsid w:val="00080B15"/>
    <w:rsid w:val="00082F0B"/>
    <w:rsid w:val="00083E05"/>
    <w:rsid w:val="00087D5B"/>
    <w:rsid w:val="0009587E"/>
    <w:rsid w:val="000978A1"/>
    <w:rsid w:val="000A1594"/>
    <w:rsid w:val="000A42A0"/>
    <w:rsid w:val="000A53F9"/>
    <w:rsid w:val="000B1B9E"/>
    <w:rsid w:val="000B3373"/>
    <w:rsid w:val="000B490C"/>
    <w:rsid w:val="000B52DF"/>
    <w:rsid w:val="000C1C03"/>
    <w:rsid w:val="000C7CA1"/>
    <w:rsid w:val="000D0674"/>
    <w:rsid w:val="000D7500"/>
    <w:rsid w:val="000D7FE2"/>
    <w:rsid w:val="000E1C6D"/>
    <w:rsid w:val="000E55BE"/>
    <w:rsid w:val="000F0847"/>
    <w:rsid w:val="000F1D74"/>
    <w:rsid w:val="000F7D4C"/>
    <w:rsid w:val="00104308"/>
    <w:rsid w:val="0010545A"/>
    <w:rsid w:val="001055B8"/>
    <w:rsid w:val="00114576"/>
    <w:rsid w:val="001148D5"/>
    <w:rsid w:val="00117D70"/>
    <w:rsid w:val="00121159"/>
    <w:rsid w:val="00124AF0"/>
    <w:rsid w:val="00125657"/>
    <w:rsid w:val="00126CB4"/>
    <w:rsid w:val="00130007"/>
    <w:rsid w:val="00131250"/>
    <w:rsid w:val="001318BE"/>
    <w:rsid w:val="00131BAE"/>
    <w:rsid w:val="00133383"/>
    <w:rsid w:val="00134554"/>
    <w:rsid w:val="00141151"/>
    <w:rsid w:val="001419E0"/>
    <w:rsid w:val="001454A3"/>
    <w:rsid w:val="001475D7"/>
    <w:rsid w:val="00150D9F"/>
    <w:rsid w:val="00153F9F"/>
    <w:rsid w:val="00153FB8"/>
    <w:rsid w:val="00154CFC"/>
    <w:rsid w:val="00155409"/>
    <w:rsid w:val="001565B9"/>
    <w:rsid w:val="00156A57"/>
    <w:rsid w:val="00157405"/>
    <w:rsid w:val="00160105"/>
    <w:rsid w:val="001621FE"/>
    <w:rsid w:val="0016287D"/>
    <w:rsid w:val="00162BBD"/>
    <w:rsid w:val="00164604"/>
    <w:rsid w:val="0016551C"/>
    <w:rsid w:val="00167BA7"/>
    <w:rsid w:val="00172955"/>
    <w:rsid w:val="00174962"/>
    <w:rsid w:val="001770F4"/>
    <w:rsid w:val="001821B5"/>
    <w:rsid w:val="00192264"/>
    <w:rsid w:val="001A21B0"/>
    <w:rsid w:val="001A5513"/>
    <w:rsid w:val="001A6E6F"/>
    <w:rsid w:val="001B5EC4"/>
    <w:rsid w:val="001C02DE"/>
    <w:rsid w:val="001D252E"/>
    <w:rsid w:val="001D281F"/>
    <w:rsid w:val="001D42DD"/>
    <w:rsid w:val="001D45CD"/>
    <w:rsid w:val="001D6690"/>
    <w:rsid w:val="001E3376"/>
    <w:rsid w:val="001E4414"/>
    <w:rsid w:val="001E4CFE"/>
    <w:rsid w:val="001E607A"/>
    <w:rsid w:val="001E65D2"/>
    <w:rsid w:val="001E6A75"/>
    <w:rsid w:val="001E7B88"/>
    <w:rsid w:val="001F2333"/>
    <w:rsid w:val="001F37F9"/>
    <w:rsid w:val="001F4DEB"/>
    <w:rsid w:val="001F73AC"/>
    <w:rsid w:val="0020323F"/>
    <w:rsid w:val="00210680"/>
    <w:rsid w:val="00217E54"/>
    <w:rsid w:val="002215C6"/>
    <w:rsid w:val="00222807"/>
    <w:rsid w:val="0022726D"/>
    <w:rsid w:val="00234774"/>
    <w:rsid w:val="002371B8"/>
    <w:rsid w:val="00244E47"/>
    <w:rsid w:val="00251E16"/>
    <w:rsid w:val="00256870"/>
    <w:rsid w:val="0026295A"/>
    <w:rsid w:val="00263C36"/>
    <w:rsid w:val="002705AF"/>
    <w:rsid w:val="00281195"/>
    <w:rsid w:val="00281605"/>
    <w:rsid w:val="00283505"/>
    <w:rsid w:val="002853C6"/>
    <w:rsid w:val="002906C9"/>
    <w:rsid w:val="0029709D"/>
    <w:rsid w:val="002A0537"/>
    <w:rsid w:val="002A329A"/>
    <w:rsid w:val="002A51BC"/>
    <w:rsid w:val="002B3D31"/>
    <w:rsid w:val="002B4A78"/>
    <w:rsid w:val="002B56BF"/>
    <w:rsid w:val="002B56F6"/>
    <w:rsid w:val="002C35A8"/>
    <w:rsid w:val="002C39FD"/>
    <w:rsid w:val="002D1DCA"/>
    <w:rsid w:val="002D3709"/>
    <w:rsid w:val="002D3C8A"/>
    <w:rsid w:val="002D6ED3"/>
    <w:rsid w:val="002D73A6"/>
    <w:rsid w:val="002D7C5D"/>
    <w:rsid w:val="002E04F8"/>
    <w:rsid w:val="002E2493"/>
    <w:rsid w:val="002E290A"/>
    <w:rsid w:val="002E3CE5"/>
    <w:rsid w:val="002E5E27"/>
    <w:rsid w:val="002F1666"/>
    <w:rsid w:val="002F23E0"/>
    <w:rsid w:val="002F6622"/>
    <w:rsid w:val="002F6683"/>
    <w:rsid w:val="003006CA"/>
    <w:rsid w:val="00302795"/>
    <w:rsid w:val="0030300F"/>
    <w:rsid w:val="00303C32"/>
    <w:rsid w:val="003067AC"/>
    <w:rsid w:val="00311292"/>
    <w:rsid w:val="0031213E"/>
    <w:rsid w:val="003121A6"/>
    <w:rsid w:val="00314DA2"/>
    <w:rsid w:val="00315328"/>
    <w:rsid w:val="00317D38"/>
    <w:rsid w:val="00321AF5"/>
    <w:rsid w:val="00322740"/>
    <w:rsid w:val="0032579F"/>
    <w:rsid w:val="003335E4"/>
    <w:rsid w:val="00333A0C"/>
    <w:rsid w:val="00336DED"/>
    <w:rsid w:val="00340B5C"/>
    <w:rsid w:val="00343D55"/>
    <w:rsid w:val="00346871"/>
    <w:rsid w:val="0035479B"/>
    <w:rsid w:val="00356D06"/>
    <w:rsid w:val="00361F92"/>
    <w:rsid w:val="0036385A"/>
    <w:rsid w:val="0036527A"/>
    <w:rsid w:val="0037089F"/>
    <w:rsid w:val="003800E2"/>
    <w:rsid w:val="003837B9"/>
    <w:rsid w:val="00384283"/>
    <w:rsid w:val="00384834"/>
    <w:rsid w:val="00385C9B"/>
    <w:rsid w:val="00386DEA"/>
    <w:rsid w:val="00387032"/>
    <w:rsid w:val="00391DAF"/>
    <w:rsid w:val="0039511B"/>
    <w:rsid w:val="00397129"/>
    <w:rsid w:val="00397CE6"/>
    <w:rsid w:val="003A19D8"/>
    <w:rsid w:val="003A286F"/>
    <w:rsid w:val="003A70D2"/>
    <w:rsid w:val="003B3FD0"/>
    <w:rsid w:val="003C0E19"/>
    <w:rsid w:val="003C15EF"/>
    <w:rsid w:val="003C4FB6"/>
    <w:rsid w:val="003C7439"/>
    <w:rsid w:val="003D0FBF"/>
    <w:rsid w:val="003D3B16"/>
    <w:rsid w:val="003D7ECA"/>
    <w:rsid w:val="003E23EB"/>
    <w:rsid w:val="003E4A89"/>
    <w:rsid w:val="004029FD"/>
    <w:rsid w:val="0040439E"/>
    <w:rsid w:val="004043B5"/>
    <w:rsid w:val="00405D3C"/>
    <w:rsid w:val="0041373D"/>
    <w:rsid w:val="00416063"/>
    <w:rsid w:val="004166E6"/>
    <w:rsid w:val="004170B9"/>
    <w:rsid w:val="0041734D"/>
    <w:rsid w:val="00420085"/>
    <w:rsid w:val="00424AD4"/>
    <w:rsid w:val="00436CE9"/>
    <w:rsid w:val="0043712C"/>
    <w:rsid w:val="004405FE"/>
    <w:rsid w:val="00456890"/>
    <w:rsid w:val="00463AB9"/>
    <w:rsid w:val="00464636"/>
    <w:rsid w:val="00465B5A"/>
    <w:rsid w:val="00465F79"/>
    <w:rsid w:val="004677E7"/>
    <w:rsid w:val="00467B68"/>
    <w:rsid w:val="004773C7"/>
    <w:rsid w:val="0048006E"/>
    <w:rsid w:val="0048255B"/>
    <w:rsid w:val="00483D0B"/>
    <w:rsid w:val="004847CD"/>
    <w:rsid w:val="00486C75"/>
    <w:rsid w:val="00492C62"/>
    <w:rsid w:val="004936DA"/>
    <w:rsid w:val="00493BBA"/>
    <w:rsid w:val="004A285E"/>
    <w:rsid w:val="004A36CC"/>
    <w:rsid w:val="004A606D"/>
    <w:rsid w:val="004B2DA6"/>
    <w:rsid w:val="004C0069"/>
    <w:rsid w:val="004C43E6"/>
    <w:rsid w:val="004C71DF"/>
    <w:rsid w:val="004D16EF"/>
    <w:rsid w:val="004E633D"/>
    <w:rsid w:val="004E6C0F"/>
    <w:rsid w:val="004E7FB0"/>
    <w:rsid w:val="004F406B"/>
    <w:rsid w:val="004F72B7"/>
    <w:rsid w:val="004F7E5C"/>
    <w:rsid w:val="005028B5"/>
    <w:rsid w:val="00503AFC"/>
    <w:rsid w:val="00512A6E"/>
    <w:rsid w:val="00513195"/>
    <w:rsid w:val="00513CBB"/>
    <w:rsid w:val="005167CE"/>
    <w:rsid w:val="00521D13"/>
    <w:rsid w:val="0052422E"/>
    <w:rsid w:val="00526CFC"/>
    <w:rsid w:val="00536957"/>
    <w:rsid w:val="005413DE"/>
    <w:rsid w:val="00544ED5"/>
    <w:rsid w:val="005469B3"/>
    <w:rsid w:val="00550667"/>
    <w:rsid w:val="00550682"/>
    <w:rsid w:val="00556B15"/>
    <w:rsid w:val="0056037B"/>
    <w:rsid w:val="00564E37"/>
    <w:rsid w:val="00567637"/>
    <w:rsid w:val="00572269"/>
    <w:rsid w:val="0057442B"/>
    <w:rsid w:val="005749D9"/>
    <w:rsid w:val="00582BA6"/>
    <w:rsid w:val="00584AC2"/>
    <w:rsid w:val="00585FC3"/>
    <w:rsid w:val="005927CD"/>
    <w:rsid w:val="00595404"/>
    <w:rsid w:val="005A42EC"/>
    <w:rsid w:val="005A50EA"/>
    <w:rsid w:val="005A6D5F"/>
    <w:rsid w:val="005B4FA0"/>
    <w:rsid w:val="005B71E4"/>
    <w:rsid w:val="005C3BDB"/>
    <w:rsid w:val="005C54B4"/>
    <w:rsid w:val="005C6288"/>
    <w:rsid w:val="005C71D4"/>
    <w:rsid w:val="005D1097"/>
    <w:rsid w:val="005D20B1"/>
    <w:rsid w:val="005E6481"/>
    <w:rsid w:val="005F78C8"/>
    <w:rsid w:val="00602143"/>
    <w:rsid w:val="006024EA"/>
    <w:rsid w:val="00602AAD"/>
    <w:rsid w:val="006100C4"/>
    <w:rsid w:val="0061059D"/>
    <w:rsid w:val="00622123"/>
    <w:rsid w:val="006233D2"/>
    <w:rsid w:val="0062661E"/>
    <w:rsid w:val="006308AF"/>
    <w:rsid w:val="006443EA"/>
    <w:rsid w:val="00645919"/>
    <w:rsid w:val="006516C1"/>
    <w:rsid w:val="006537A1"/>
    <w:rsid w:val="00662BAA"/>
    <w:rsid w:val="0066771A"/>
    <w:rsid w:val="00672AE8"/>
    <w:rsid w:val="00673FC5"/>
    <w:rsid w:val="00674425"/>
    <w:rsid w:val="00681EE3"/>
    <w:rsid w:val="00682C46"/>
    <w:rsid w:val="00682D31"/>
    <w:rsid w:val="00693B4A"/>
    <w:rsid w:val="00694F97"/>
    <w:rsid w:val="0069541A"/>
    <w:rsid w:val="006A1F9E"/>
    <w:rsid w:val="006A222A"/>
    <w:rsid w:val="006A3018"/>
    <w:rsid w:val="006A3CED"/>
    <w:rsid w:val="006B5BC9"/>
    <w:rsid w:val="006C2ECC"/>
    <w:rsid w:val="006C772B"/>
    <w:rsid w:val="006D0E09"/>
    <w:rsid w:val="006D149F"/>
    <w:rsid w:val="006D3F4A"/>
    <w:rsid w:val="006D59CB"/>
    <w:rsid w:val="006E565F"/>
    <w:rsid w:val="006E75E1"/>
    <w:rsid w:val="006F2495"/>
    <w:rsid w:val="006F4DF8"/>
    <w:rsid w:val="006F79D0"/>
    <w:rsid w:val="00703893"/>
    <w:rsid w:val="00706038"/>
    <w:rsid w:val="007068DC"/>
    <w:rsid w:val="007106BC"/>
    <w:rsid w:val="00713EFF"/>
    <w:rsid w:val="007158ED"/>
    <w:rsid w:val="00722AD4"/>
    <w:rsid w:val="007240A2"/>
    <w:rsid w:val="007243AA"/>
    <w:rsid w:val="00736A45"/>
    <w:rsid w:val="00743CF8"/>
    <w:rsid w:val="00745E2A"/>
    <w:rsid w:val="00747A75"/>
    <w:rsid w:val="00747CC4"/>
    <w:rsid w:val="007519A5"/>
    <w:rsid w:val="0075341C"/>
    <w:rsid w:val="00757972"/>
    <w:rsid w:val="007646DD"/>
    <w:rsid w:val="007649D1"/>
    <w:rsid w:val="00775680"/>
    <w:rsid w:val="00775B7E"/>
    <w:rsid w:val="00775C90"/>
    <w:rsid w:val="00785020"/>
    <w:rsid w:val="00785812"/>
    <w:rsid w:val="00787434"/>
    <w:rsid w:val="007875D6"/>
    <w:rsid w:val="00787D4E"/>
    <w:rsid w:val="00790A9A"/>
    <w:rsid w:val="007920D2"/>
    <w:rsid w:val="00797AB3"/>
    <w:rsid w:val="007A4305"/>
    <w:rsid w:val="007B387A"/>
    <w:rsid w:val="007B3AC0"/>
    <w:rsid w:val="007B4A70"/>
    <w:rsid w:val="007B6E4F"/>
    <w:rsid w:val="007C3B96"/>
    <w:rsid w:val="007C4DC4"/>
    <w:rsid w:val="007C5B98"/>
    <w:rsid w:val="007C624B"/>
    <w:rsid w:val="007C6740"/>
    <w:rsid w:val="007C6E28"/>
    <w:rsid w:val="007C6F2F"/>
    <w:rsid w:val="007D0BA2"/>
    <w:rsid w:val="007D1BD8"/>
    <w:rsid w:val="007E384D"/>
    <w:rsid w:val="007E6265"/>
    <w:rsid w:val="007F73C2"/>
    <w:rsid w:val="0080111B"/>
    <w:rsid w:val="008024A2"/>
    <w:rsid w:val="00805293"/>
    <w:rsid w:val="008065CD"/>
    <w:rsid w:val="00816824"/>
    <w:rsid w:val="00823E58"/>
    <w:rsid w:val="008274B3"/>
    <w:rsid w:val="0083072F"/>
    <w:rsid w:val="00833CA0"/>
    <w:rsid w:val="00843631"/>
    <w:rsid w:val="00844204"/>
    <w:rsid w:val="00847CE0"/>
    <w:rsid w:val="00850008"/>
    <w:rsid w:val="0085369E"/>
    <w:rsid w:val="00856FFB"/>
    <w:rsid w:val="0086010D"/>
    <w:rsid w:val="008605CF"/>
    <w:rsid w:val="00864FEB"/>
    <w:rsid w:val="0087099D"/>
    <w:rsid w:val="00871CA4"/>
    <w:rsid w:val="00874A43"/>
    <w:rsid w:val="00874FD8"/>
    <w:rsid w:val="00892F5C"/>
    <w:rsid w:val="008935C4"/>
    <w:rsid w:val="00896C2F"/>
    <w:rsid w:val="008A0654"/>
    <w:rsid w:val="008A0D57"/>
    <w:rsid w:val="008A3A4F"/>
    <w:rsid w:val="008B149D"/>
    <w:rsid w:val="008B3C27"/>
    <w:rsid w:val="008B508C"/>
    <w:rsid w:val="008B558B"/>
    <w:rsid w:val="008B7B84"/>
    <w:rsid w:val="008D0C0D"/>
    <w:rsid w:val="008D2388"/>
    <w:rsid w:val="008D4078"/>
    <w:rsid w:val="008D4572"/>
    <w:rsid w:val="008D5EB9"/>
    <w:rsid w:val="008D7EC0"/>
    <w:rsid w:val="008E6C03"/>
    <w:rsid w:val="008F1EC2"/>
    <w:rsid w:val="008F7353"/>
    <w:rsid w:val="0090021A"/>
    <w:rsid w:val="00900BDB"/>
    <w:rsid w:val="009075F9"/>
    <w:rsid w:val="00911A22"/>
    <w:rsid w:val="00916B33"/>
    <w:rsid w:val="00917164"/>
    <w:rsid w:val="00920170"/>
    <w:rsid w:val="00922A0D"/>
    <w:rsid w:val="00924A6A"/>
    <w:rsid w:val="009339C0"/>
    <w:rsid w:val="00942F43"/>
    <w:rsid w:val="009444BC"/>
    <w:rsid w:val="009454C5"/>
    <w:rsid w:val="00945718"/>
    <w:rsid w:val="0094678A"/>
    <w:rsid w:val="00956486"/>
    <w:rsid w:val="00961D73"/>
    <w:rsid w:val="00965209"/>
    <w:rsid w:val="00970C96"/>
    <w:rsid w:val="00973A7F"/>
    <w:rsid w:val="00985C38"/>
    <w:rsid w:val="00990D13"/>
    <w:rsid w:val="0099360C"/>
    <w:rsid w:val="00997B44"/>
    <w:rsid w:val="009A5FB5"/>
    <w:rsid w:val="009B1C1E"/>
    <w:rsid w:val="009B6958"/>
    <w:rsid w:val="009C5F64"/>
    <w:rsid w:val="009D287B"/>
    <w:rsid w:val="009E14B6"/>
    <w:rsid w:val="009E2F2A"/>
    <w:rsid w:val="009E6CE8"/>
    <w:rsid w:val="009F009C"/>
    <w:rsid w:val="00A02EDA"/>
    <w:rsid w:val="00A113A2"/>
    <w:rsid w:val="00A145E7"/>
    <w:rsid w:val="00A22D24"/>
    <w:rsid w:val="00A30D9E"/>
    <w:rsid w:val="00A32031"/>
    <w:rsid w:val="00A360B5"/>
    <w:rsid w:val="00A370FA"/>
    <w:rsid w:val="00A3779A"/>
    <w:rsid w:val="00A41371"/>
    <w:rsid w:val="00A431F3"/>
    <w:rsid w:val="00A44305"/>
    <w:rsid w:val="00A450D4"/>
    <w:rsid w:val="00A453E3"/>
    <w:rsid w:val="00A56812"/>
    <w:rsid w:val="00A610E2"/>
    <w:rsid w:val="00A7060F"/>
    <w:rsid w:val="00A70DEE"/>
    <w:rsid w:val="00A7523B"/>
    <w:rsid w:val="00A766EE"/>
    <w:rsid w:val="00A851F7"/>
    <w:rsid w:val="00A85465"/>
    <w:rsid w:val="00A92D08"/>
    <w:rsid w:val="00A933A8"/>
    <w:rsid w:val="00A93F31"/>
    <w:rsid w:val="00A95C7F"/>
    <w:rsid w:val="00A96014"/>
    <w:rsid w:val="00A9708A"/>
    <w:rsid w:val="00AA0BB2"/>
    <w:rsid w:val="00AA296D"/>
    <w:rsid w:val="00AA6093"/>
    <w:rsid w:val="00AB2524"/>
    <w:rsid w:val="00AB4958"/>
    <w:rsid w:val="00AB5B83"/>
    <w:rsid w:val="00AC60B9"/>
    <w:rsid w:val="00AC7081"/>
    <w:rsid w:val="00AD0E8B"/>
    <w:rsid w:val="00AD186D"/>
    <w:rsid w:val="00AD2D26"/>
    <w:rsid w:val="00AD74F9"/>
    <w:rsid w:val="00AE363C"/>
    <w:rsid w:val="00AE48ED"/>
    <w:rsid w:val="00AF068E"/>
    <w:rsid w:val="00AF362C"/>
    <w:rsid w:val="00B00F09"/>
    <w:rsid w:val="00B01A99"/>
    <w:rsid w:val="00B06D66"/>
    <w:rsid w:val="00B12846"/>
    <w:rsid w:val="00B161CF"/>
    <w:rsid w:val="00B2298B"/>
    <w:rsid w:val="00B25534"/>
    <w:rsid w:val="00B27737"/>
    <w:rsid w:val="00B323BF"/>
    <w:rsid w:val="00B32965"/>
    <w:rsid w:val="00B3539E"/>
    <w:rsid w:val="00B36896"/>
    <w:rsid w:val="00B40E1B"/>
    <w:rsid w:val="00B4777E"/>
    <w:rsid w:val="00B505EE"/>
    <w:rsid w:val="00B545A2"/>
    <w:rsid w:val="00B572D9"/>
    <w:rsid w:val="00B5790D"/>
    <w:rsid w:val="00B604EE"/>
    <w:rsid w:val="00B605B4"/>
    <w:rsid w:val="00B64D1A"/>
    <w:rsid w:val="00B650FB"/>
    <w:rsid w:val="00B749EE"/>
    <w:rsid w:val="00B76594"/>
    <w:rsid w:val="00B82CA5"/>
    <w:rsid w:val="00B8344B"/>
    <w:rsid w:val="00B85956"/>
    <w:rsid w:val="00B90C00"/>
    <w:rsid w:val="00B9130D"/>
    <w:rsid w:val="00B9144F"/>
    <w:rsid w:val="00B952B7"/>
    <w:rsid w:val="00BA1096"/>
    <w:rsid w:val="00BA3011"/>
    <w:rsid w:val="00BA3EB8"/>
    <w:rsid w:val="00BA448B"/>
    <w:rsid w:val="00BA60E1"/>
    <w:rsid w:val="00BA7473"/>
    <w:rsid w:val="00BB7222"/>
    <w:rsid w:val="00BB787B"/>
    <w:rsid w:val="00BB7DF3"/>
    <w:rsid w:val="00BC1C49"/>
    <w:rsid w:val="00BC21D9"/>
    <w:rsid w:val="00BC71ED"/>
    <w:rsid w:val="00BD213A"/>
    <w:rsid w:val="00BE4329"/>
    <w:rsid w:val="00BE4535"/>
    <w:rsid w:val="00BF17FA"/>
    <w:rsid w:val="00BF3A5B"/>
    <w:rsid w:val="00C03786"/>
    <w:rsid w:val="00C03FF2"/>
    <w:rsid w:val="00C04A30"/>
    <w:rsid w:val="00C10996"/>
    <w:rsid w:val="00C11679"/>
    <w:rsid w:val="00C15DE3"/>
    <w:rsid w:val="00C161FA"/>
    <w:rsid w:val="00C2139C"/>
    <w:rsid w:val="00C2290E"/>
    <w:rsid w:val="00C261AE"/>
    <w:rsid w:val="00C2739D"/>
    <w:rsid w:val="00C32C8E"/>
    <w:rsid w:val="00C32FBD"/>
    <w:rsid w:val="00C33446"/>
    <w:rsid w:val="00C3471F"/>
    <w:rsid w:val="00C40A5A"/>
    <w:rsid w:val="00C42602"/>
    <w:rsid w:val="00C462B8"/>
    <w:rsid w:val="00C4766B"/>
    <w:rsid w:val="00C52BB2"/>
    <w:rsid w:val="00C536C0"/>
    <w:rsid w:val="00C53C03"/>
    <w:rsid w:val="00C54159"/>
    <w:rsid w:val="00C61260"/>
    <w:rsid w:val="00C64A2D"/>
    <w:rsid w:val="00C65221"/>
    <w:rsid w:val="00C6638A"/>
    <w:rsid w:val="00C67174"/>
    <w:rsid w:val="00C676CD"/>
    <w:rsid w:val="00C74FC6"/>
    <w:rsid w:val="00C750E6"/>
    <w:rsid w:val="00C76669"/>
    <w:rsid w:val="00C82DF6"/>
    <w:rsid w:val="00C92E9B"/>
    <w:rsid w:val="00C93285"/>
    <w:rsid w:val="00C954D0"/>
    <w:rsid w:val="00C9686C"/>
    <w:rsid w:val="00C96C91"/>
    <w:rsid w:val="00C96EBD"/>
    <w:rsid w:val="00CA0CEF"/>
    <w:rsid w:val="00CA0FB4"/>
    <w:rsid w:val="00CA2AB3"/>
    <w:rsid w:val="00CA5D26"/>
    <w:rsid w:val="00CA7213"/>
    <w:rsid w:val="00CA781C"/>
    <w:rsid w:val="00CB133C"/>
    <w:rsid w:val="00CB57A8"/>
    <w:rsid w:val="00CB5A45"/>
    <w:rsid w:val="00CC069B"/>
    <w:rsid w:val="00CC1BDF"/>
    <w:rsid w:val="00CC20C8"/>
    <w:rsid w:val="00CC4E88"/>
    <w:rsid w:val="00CC62AD"/>
    <w:rsid w:val="00CC6C6B"/>
    <w:rsid w:val="00CD5EE3"/>
    <w:rsid w:val="00CD68F4"/>
    <w:rsid w:val="00CD6BEE"/>
    <w:rsid w:val="00CE2695"/>
    <w:rsid w:val="00CE64A6"/>
    <w:rsid w:val="00CF2F2B"/>
    <w:rsid w:val="00CF6959"/>
    <w:rsid w:val="00CF75AC"/>
    <w:rsid w:val="00CF777E"/>
    <w:rsid w:val="00D04310"/>
    <w:rsid w:val="00D059D1"/>
    <w:rsid w:val="00D12A1F"/>
    <w:rsid w:val="00D13650"/>
    <w:rsid w:val="00D25166"/>
    <w:rsid w:val="00D27654"/>
    <w:rsid w:val="00D35D37"/>
    <w:rsid w:val="00D36EC6"/>
    <w:rsid w:val="00D408A4"/>
    <w:rsid w:val="00D40EF6"/>
    <w:rsid w:val="00D43079"/>
    <w:rsid w:val="00D4324A"/>
    <w:rsid w:val="00D51632"/>
    <w:rsid w:val="00D52C3D"/>
    <w:rsid w:val="00D60DE7"/>
    <w:rsid w:val="00D6226C"/>
    <w:rsid w:val="00D64087"/>
    <w:rsid w:val="00D642FF"/>
    <w:rsid w:val="00D71EEF"/>
    <w:rsid w:val="00D7218F"/>
    <w:rsid w:val="00D724C2"/>
    <w:rsid w:val="00D869D8"/>
    <w:rsid w:val="00D91E91"/>
    <w:rsid w:val="00D9511A"/>
    <w:rsid w:val="00D963BF"/>
    <w:rsid w:val="00D97688"/>
    <w:rsid w:val="00DA034E"/>
    <w:rsid w:val="00DA6844"/>
    <w:rsid w:val="00DB7419"/>
    <w:rsid w:val="00DC02A8"/>
    <w:rsid w:val="00DC795B"/>
    <w:rsid w:val="00DD0DDA"/>
    <w:rsid w:val="00DD0EE8"/>
    <w:rsid w:val="00DD54BE"/>
    <w:rsid w:val="00DE3528"/>
    <w:rsid w:val="00DE517B"/>
    <w:rsid w:val="00DE72F3"/>
    <w:rsid w:val="00DE7853"/>
    <w:rsid w:val="00DF0A46"/>
    <w:rsid w:val="00DF1506"/>
    <w:rsid w:val="00DF210C"/>
    <w:rsid w:val="00DF2A9D"/>
    <w:rsid w:val="00DF3A4B"/>
    <w:rsid w:val="00DF55AC"/>
    <w:rsid w:val="00E0558F"/>
    <w:rsid w:val="00E05914"/>
    <w:rsid w:val="00E05C7C"/>
    <w:rsid w:val="00E06987"/>
    <w:rsid w:val="00E13A62"/>
    <w:rsid w:val="00E16B19"/>
    <w:rsid w:val="00E16B31"/>
    <w:rsid w:val="00E16CB1"/>
    <w:rsid w:val="00E16DC5"/>
    <w:rsid w:val="00E23FC0"/>
    <w:rsid w:val="00E27032"/>
    <w:rsid w:val="00E33CB0"/>
    <w:rsid w:val="00E34325"/>
    <w:rsid w:val="00E347D9"/>
    <w:rsid w:val="00E359C7"/>
    <w:rsid w:val="00E3715C"/>
    <w:rsid w:val="00E40AFE"/>
    <w:rsid w:val="00E51FCE"/>
    <w:rsid w:val="00E577E1"/>
    <w:rsid w:val="00E647D1"/>
    <w:rsid w:val="00E65930"/>
    <w:rsid w:val="00E67283"/>
    <w:rsid w:val="00E71BAE"/>
    <w:rsid w:val="00E740C4"/>
    <w:rsid w:val="00E77A75"/>
    <w:rsid w:val="00E825C2"/>
    <w:rsid w:val="00E832DE"/>
    <w:rsid w:val="00E8566F"/>
    <w:rsid w:val="00E8758E"/>
    <w:rsid w:val="00E95155"/>
    <w:rsid w:val="00EA008D"/>
    <w:rsid w:val="00EA0146"/>
    <w:rsid w:val="00EA4026"/>
    <w:rsid w:val="00EA4610"/>
    <w:rsid w:val="00EB5551"/>
    <w:rsid w:val="00EC3D48"/>
    <w:rsid w:val="00EC4BA3"/>
    <w:rsid w:val="00ED48C8"/>
    <w:rsid w:val="00EE4538"/>
    <w:rsid w:val="00EE4903"/>
    <w:rsid w:val="00EE7438"/>
    <w:rsid w:val="00EF1CAA"/>
    <w:rsid w:val="00EF58D0"/>
    <w:rsid w:val="00F21923"/>
    <w:rsid w:val="00F228D5"/>
    <w:rsid w:val="00F24EEF"/>
    <w:rsid w:val="00F25399"/>
    <w:rsid w:val="00F30EB9"/>
    <w:rsid w:val="00F31672"/>
    <w:rsid w:val="00F37EB2"/>
    <w:rsid w:val="00F4721F"/>
    <w:rsid w:val="00F51112"/>
    <w:rsid w:val="00F52B7B"/>
    <w:rsid w:val="00F52DB1"/>
    <w:rsid w:val="00F64489"/>
    <w:rsid w:val="00F64AB4"/>
    <w:rsid w:val="00F66761"/>
    <w:rsid w:val="00F66AB1"/>
    <w:rsid w:val="00F67B45"/>
    <w:rsid w:val="00F67D4E"/>
    <w:rsid w:val="00F71FA5"/>
    <w:rsid w:val="00F72FE6"/>
    <w:rsid w:val="00F730C4"/>
    <w:rsid w:val="00F76037"/>
    <w:rsid w:val="00F77A7B"/>
    <w:rsid w:val="00F77E65"/>
    <w:rsid w:val="00F81277"/>
    <w:rsid w:val="00F81AF1"/>
    <w:rsid w:val="00F81D04"/>
    <w:rsid w:val="00F84361"/>
    <w:rsid w:val="00F87297"/>
    <w:rsid w:val="00F9633A"/>
    <w:rsid w:val="00F9664F"/>
    <w:rsid w:val="00F968F6"/>
    <w:rsid w:val="00F978DE"/>
    <w:rsid w:val="00FA0A0B"/>
    <w:rsid w:val="00FA47E2"/>
    <w:rsid w:val="00FB1EAF"/>
    <w:rsid w:val="00FC76EA"/>
    <w:rsid w:val="00FC7D8A"/>
    <w:rsid w:val="00FD29CE"/>
    <w:rsid w:val="00FD2FF2"/>
    <w:rsid w:val="00FE0350"/>
    <w:rsid w:val="00FE0AC9"/>
    <w:rsid w:val="00FE1F66"/>
    <w:rsid w:val="00FE2C82"/>
    <w:rsid w:val="00FE4939"/>
    <w:rsid w:val="00FE5B74"/>
    <w:rsid w:val="00FF0B42"/>
    <w:rsid w:val="00FF4FA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293BE17"/>
  <w15:docId w15:val="{23E87FEC-194D-4440-A575-0A7E4FA8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473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473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7473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A7473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7C4DC4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7C4DC4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6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1A6B6-8676-4CD0-9B1C-22FC2BB7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13</cp:revision>
  <cp:lastPrinted>2020-02-14T18:46:00Z</cp:lastPrinted>
  <dcterms:created xsi:type="dcterms:W3CDTF">2014-10-09T16:06:00Z</dcterms:created>
  <dcterms:modified xsi:type="dcterms:W3CDTF">2020-02-14T18:46:00Z</dcterms:modified>
</cp:coreProperties>
</file>