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01EC" w14:textId="149F0D9C" w:rsidR="00BE4329" w:rsidRPr="00673FC5" w:rsidRDefault="007649D1" w:rsidP="00F64489">
      <w:pPr>
        <w:pStyle w:val="Heading1"/>
      </w:pPr>
      <w:bookmarkStart w:id="0" w:name="_Ref358632470"/>
      <w:r>
        <w:t>Motion on a linear air track</w:t>
      </w:r>
      <w:bookmarkEnd w:id="0"/>
      <w:r w:rsidR="00A30D9E" w:rsidRPr="00BE4329">
        <w:t xml:space="preserve"> </w:t>
      </w:r>
    </w:p>
    <w:p w14:paraId="2F5A026F" w14:textId="77777777" w:rsidR="00973A7F" w:rsidRDefault="00DF2A9D" w:rsidP="00EB00A4">
      <w:pPr>
        <w:pStyle w:val="Heading3"/>
      </w:pPr>
      <w:r>
        <w:t>Identification page</w:t>
      </w:r>
    </w:p>
    <w:p w14:paraId="2F5A0270" w14:textId="77777777" w:rsidR="00973A7F" w:rsidRPr="00973A7F" w:rsidRDefault="00973A7F" w:rsidP="00973A7F">
      <w:pPr>
        <w:rPr>
          <w:lang w:val="en-GB"/>
        </w:rPr>
      </w:pPr>
    </w:p>
    <w:p w14:paraId="2F5A0271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2F5A0272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2F5A0273" w14:textId="77777777" w:rsidR="00973A7F" w:rsidRPr="00973A7F" w:rsidRDefault="00973A7F" w:rsidP="00973A7F">
      <w:pPr>
        <w:rPr>
          <w:lang w:val="en-GB"/>
        </w:rPr>
      </w:pPr>
    </w:p>
    <w:p w14:paraId="2F5A0274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2F5A027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75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F5A0276" w14:textId="2895B57E" w:rsidR="00BA448B" w:rsidRDefault="00ED23F2" w:rsidP="005B71E4">
            <w:pPr>
              <w:jc w:val="left"/>
            </w:pPr>
            <w:r>
              <w:fldChar w:fldCharType="begin"/>
            </w:r>
            <w:r>
              <w:instrText xml:space="preserve"> REF _Ref358632470 </w:instrText>
            </w:r>
            <w:r>
              <w:fldChar w:fldCharType="separate"/>
            </w:r>
            <w:r>
              <w:t>Motion on a linear air track</w:t>
            </w:r>
            <w:r>
              <w:fldChar w:fldCharType="end"/>
            </w:r>
          </w:p>
        </w:tc>
      </w:tr>
      <w:tr w:rsidR="005B71E4" w14:paraId="2F5A027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78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F5A0279" w14:textId="77777777" w:rsidR="005B71E4" w:rsidRDefault="005B71E4" w:rsidP="005B71E4">
            <w:pPr>
              <w:jc w:val="left"/>
            </w:pPr>
          </w:p>
        </w:tc>
      </w:tr>
      <w:tr w:rsidR="005B71E4" w14:paraId="2F5A027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7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F5A027C" w14:textId="77777777" w:rsidR="005B71E4" w:rsidRDefault="005B71E4" w:rsidP="005B71E4">
            <w:pPr>
              <w:jc w:val="left"/>
            </w:pPr>
          </w:p>
        </w:tc>
      </w:tr>
      <w:tr w:rsidR="005B71E4" w14:paraId="2F5A028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7E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F5A027F" w14:textId="77777777" w:rsidR="005B71E4" w:rsidRDefault="005B71E4" w:rsidP="005B71E4">
            <w:pPr>
              <w:jc w:val="left"/>
            </w:pPr>
          </w:p>
        </w:tc>
      </w:tr>
      <w:tr w:rsidR="005B71E4" w14:paraId="2F5A028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81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F5A0282" w14:textId="77777777" w:rsidR="005B71E4" w:rsidRDefault="005B71E4" w:rsidP="005B71E4">
            <w:pPr>
              <w:jc w:val="left"/>
            </w:pPr>
          </w:p>
        </w:tc>
      </w:tr>
      <w:tr w:rsidR="005B71E4" w14:paraId="2F5A028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84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F5A0285" w14:textId="77777777" w:rsidR="005B71E4" w:rsidRDefault="005B71E4" w:rsidP="005B71E4">
            <w:pPr>
              <w:jc w:val="left"/>
            </w:pPr>
          </w:p>
        </w:tc>
      </w:tr>
      <w:tr w:rsidR="005B71E4" w14:paraId="2F5A028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87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F5A0288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2F5A028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8A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F5A028B" w14:textId="77777777" w:rsidR="005B71E4" w:rsidRDefault="005B71E4" w:rsidP="005B71E4">
            <w:pPr>
              <w:jc w:val="left"/>
            </w:pPr>
          </w:p>
        </w:tc>
      </w:tr>
      <w:tr w:rsidR="005B71E4" w14:paraId="2F5A028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8D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F5A028E" w14:textId="77777777" w:rsidR="005B71E4" w:rsidRDefault="005B71E4" w:rsidP="005B71E4">
            <w:pPr>
              <w:jc w:val="left"/>
            </w:pPr>
          </w:p>
        </w:tc>
      </w:tr>
      <w:tr w:rsidR="005B71E4" w14:paraId="2F5A029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9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F5A0291" w14:textId="77777777" w:rsidR="005B71E4" w:rsidRDefault="005B71E4" w:rsidP="005B71E4">
            <w:pPr>
              <w:jc w:val="left"/>
            </w:pPr>
          </w:p>
        </w:tc>
      </w:tr>
      <w:tr w:rsidR="005B71E4" w14:paraId="2F5A029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93" w14:textId="3FF0AFFA" w:rsidR="005B71E4" w:rsidRDefault="005B71E4" w:rsidP="005B71E4">
            <w:pPr>
              <w:jc w:val="right"/>
            </w:pPr>
            <w:r>
              <w:t>Date</w:t>
            </w:r>
            <w:r w:rsidR="00515F65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F5A0294" w14:textId="77777777" w:rsidR="005B71E4" w:rsidRDefault="005B71E4" w:rsidP="005B71E4">
            <w:pPr>
              <w:jc w:val="left"/>
            </w:pPr>
          </w:p>
        </w:tc>
      </w:tr>
      <w:tr w:rsidR="005B71E4" w14:paraId="2F5A029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96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F5A0297" w14:textId="77777777" w:rsidR="005B71E4" w:rsidRDefault="005B71E4" w:rsidP="005B71E4">
            <w:pPr>
              <w:jc w:val="left"/>
            </w:pPr>
          </w:p>
        </w:tc>
      </w:tr>
      <w:tr w:rsidR="005B71E4" w14:paraId="2F5A029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F5A0299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F5A029A" w14:textId="77777777" w:rsidR="005B71E4" w:rsidRDefault="005B71E4" w:rsidP="005B71E4">
            <w:pPr>
              <w:jc w:val="left"/>
            </w:pPr>
          </w:p>
        </w:tc>
      </w:tr>
    </w:tbl>
    <w:p w14:paraId="2F5A029F" w14:textId="77777777" w:rsidR="00BA448B" w:rsidRDefault="00BA448B" w:rsidP="00BA448B"/>
    <w:p w14:paraId="2F5A02A0" w14:textId="77777777" w:rsidR="00BA448B" w:rsidRDefault="00BA448B" w:rsidP="00BA448B">
      <w:r>
        <w:tab/>
      </w:r>
      <w:r>
        <w:br/>
      </w:r>
    </w:p>
    <w:p w14:paraId="2F5A02A1" w14:textId="77777777" w:rsidR="00BA448B" w:rsidRPr="00BA448B" w:rsidRDefault="00BA448B" w:rsidP="00BA448B"/>
    <w:p w14:paraId="2F5A02A2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5C1218F1" w14:textId="77777777" w:rsidR="007242E8" w:rsidRDefault="007242E8" w:rsidP="007242E8">
      <w:pPr>
        <w:pStyle w:val="Heading2"/>
      </w:pPr>
      <w:r>
        <w:lastRenderedPageBreak/>
        <w:t xml:space="preserve">Data sheet </w:t>
      </w:r>
    </w:p>
    <w:p w14:paraId="745A08B2" w14:textId="3D53C678" w:rsidR="007242E8" w:rsidRDefault="007242E8" w:rsidP="007242E8">
      <w:r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session. Ask your TA to initialize your data before you leave the laboratory.  </w:t>
      </w:r>
    </w:p>
    <w:p w14:paraId="3D0C983D" w14:textId="77777777" w:rsidR="007242E8" w:rsidRDefault="007242E8" w:rsidP="007242E8"/>
    <w:p w14:paraId="2F5A02A3" w14:textId="15015D25" w:rsidR="00F67D4E" w:rsidRDefault="00A20B6B" w:rsidP="00E42FE2">
      <w:pPr>
        <w:pStyle w:val="Heading3"/>
      </w:pPr>
      <w:bookmarkStart w:id="1" w:name="_Ref360790102"/>
      <w:r>
        <w:t>Preliminary manipulations (simple motion on an incline)</w:t>
      </w:r>
      <w:bookmarkEnd w:id="1"/>
    </w:p>
    <w:p w14:paraId="2F5A02B8" w14:textId="360FE440" w:rsidR="0003016D" w:rsidRDefault="003121A6" w:rsidP="001E1DE6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6</w:t>
      </w:r>
      <w:r>
        <w:rPr>
          <w:rStyle w:val="MarkingChar"/>
        </w:rPr>
        <w:t>]</w:t>
      </w:r>
      <w:r w:rsidR="002D1DCA" w:rsidRPr="005E6481">
        <w:rPr>
          <w:color w:val="FF0000"/>
        </w:rPr>
        <w:t xml:space="preserve"> </w:t>
      </w:r>
      <w:r w:rsidR="002D1DCA" w:rsidRPr="00E77A75">
        <w:rPr>
          <w:color w:val="FF0000"/>
        </w:rPr>
        <w:tab/>
      </w:r>
      <w:r w:rsidR="002B3D31">
        <w:t>Prepare Graphs 1 and 2</w:t>
      </w:r>
      <w:r w:rsidR="00F24F9E">
        <w:t>.</w:t>
      </w:r>
      <w:r w:rsidR="00483D0B">
        <w:t xml:space="preserve"> </w:t>
      </w:r>
      <w:r w:rsidR="00F24F9E">
        <w:t>Print them to a pdf file. Send the file to yourself by email or save it on a USB key. Print the graphs and attach them at the end of your report.</w:t>
      </w:r>
      <w:r w:rsidR="00805293">
        <w:tab/>
      </w:r>
      <w:r w:rsidR="00805293">
        <w:br/>
      </w:r>
    </w:p>
    <w:p w14:paraId="1AB438CE" w14:textId="77777777" w:rsidR="001E1DE6" w:rsidRDefault="001E1DE6" w:rsidP="001E1DE6">
      <w:pPr>
        <w:tabs>
          <w:tab w:val="left" w:pos="-1843"/>
        </w:tabs>
        <w:ind w:hanging="567"/>
      </w:pPr>
    </w:p>
    <w:p w14:paraId="3698624E" w14:textId="77777777" w:rsidR="002A362F" w:rsidRDefault="0069541A" w:rsidP="002A362F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6A222A">
        <w:t>What are</w:t>
      </w:r>
      <w:r w:rsidR="006A222A" w:rsidRPr="00F64AB4">
        <w:t xml:space="preserve"> the values of the </w:t>
      </w:r>
      <m:oMath>
        <m:r>
          <w:rPr>
            <w:rFonts w:ascii="Cambria Math" w:hAnsi="Cambria Math"/>
          </w:rPr>
          <m:t>A</m:t>
        </m:r>
      </m:oMath>
      <w:r w:rsidR="006A222A" w:rsidRPr="00F64AB4">
        <w:t xml:space="preserve"> and </w:t>
      </w:r>
      <m:oMath>
        <m:r>
          <w:rPr>
            <w:rFonts w:ascii="Cambria Math" w:hAnsi="Cambria Math"/>
          </w:rPr>
          <m:t>B</m:t>
        </m:r>
      </m:oMath>
      <w:r w:rsidR="006A222A" w:rsidRPr="00F64AB4">
        <w:t xml:space="preserve"> parameters</w:t>
      </w:r>
      <w:r w:rsidR="006A222A">
        <w:t xml:space="preserve"> </w:t>
      </w:r>
      <w:r w:rsidR="006A222A" w:rsidRPr="00F64AB4">
        <w:t>in the quadratic equation</w:t>
      </w:r>
      <w:r w:rsidR="006A222A">
        <w:t xml:space="preserve"> in Graph 1?</w:t>
      </w:r>
      <w:r w:rsidR="003A19D8">
        <w:t xml:space="preserve"> </w:t>
      </w:r>
      <w:r w:rsidR="006A222A">
        <w:t>P</w:t>
      </w:r>
      <w:r w:rsidR="006A222A" w:rsidRPr="00F64AB4">
        <w:t>rovide the units</w:t>
      </w:r>
      <w:r w:rsidR="006A222A">
        <w:t>.</w:t>
      </w:r>
      <w:r w:rsidR="0040439E">
        <w:tab/>
      </w:r>
      <w:r w:rsidR="0040439E"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A362F" w14:paraId="1239DC3B" w14:textId="77777777" w:rsidTr="004E08F0">
        <w:trPr>
          <w:trHeight w:hRule="exact" w:val="454"/>
        </w:trPr>
        <w:tc>
          <w:tcPr>
            <w:tcW w:w="4535" w:type="dxa"/>
            <w:vAlign w:val="center"/>
          </w:tcPr>
          <w:p w14:paraId="5257DD7E" w14:textId="11BDD89F" w:rsidR="002A362F" w:rsidRDefault="002A362F" w:rsidP="003C07B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A=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0FD8FBA0" w14:textId="51DEC98A" w:rsidR="002A362F" w:rsidRDefault="002A362F" w:rsidP="003C07B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F5A02BA" w14:textId="6E75A33E" w:rsidR="006A222A" w:rsidRDefault="002A362F" w:rsidP="008D0C0D">
      <w:r>
        <w:br/>
      </w:r>
    </w:p>
    <w:p w14:paraId="7317FED5" w14:textId="77777777" w:rsidR="002A362F" w:rsidRDefault="0069541A" w:rsidP="002A362F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6A222A"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 w:rsidR="006A222A">
        <w:t xml:space="preserve"> (slope) and </w:t>
      </w:r>
      <m:oMath>
        <m:r>
          <w:rPr>
            <w:rFonts w:ascii="Cambria Math" w:hAnsi="Cambria Math"/>
          </w:rPr>
          <m:t>b</m:t>
        </m:r>
      </m:oMath>
      <w:r w:rsidR="006A222A">
        <w:t xml:space="preserve"> (</w:t>
      </w:r>
      <w:r w:rsidR="00D97688">
        <w:t>Y</w:t>
      </w:r>
      <w:r w:rsidR="006A222A">
        <w:t>-intercept) in Graph 2? P</w:t>
      </w:r>
      <w:r w:rsidR="006A222A" w:rsidRPr="00F64AB4">
        <w:t>rovide the units</w:t>
      </w:r>
      <w:r w:rsidR="006A222A">
        <w:t>.</w:t>
      </w:r>
      <w:r w:rsidR="00C03786">
        <w:tab/>
      </w:r>
      <w:r w:rsidR="00C03786"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A362F" w14:paraId="7A8385AE" w14:textId="77777777" w:rsidTr="004E08F0">
        <w:trPr>
          <w:trHeight w:hRule="exact" w:val="454"/>
        </w:trPr>
        <w:tc>
          <w:tcPr>
            <w:tcW w:w="4535" w:type="dxa"/>
            <w:vAlign w:val="center"/>
          </w:tcPr>
          <w:p w14:paraId="7A9835C6" w14:textId="0942D206" w:rsidR="002A362F" w:rsidRDefault="002A362F" w:rsidP="003C07B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C53EBA2" w14:textId="3CBAB0CA" w:rsidR="002A362F" w:rsidRDefault="002A362F" w:rsidP="003C07B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F5A02CF" w14:textId="4AEA5E29" w:rsidR="00302795" w:rsidRPr="002A362F" w:rsidRDefault="00302795" w:rsidP="001E1DE6">
      <w:pPr>
        <w:rPr>
          <w:color w:val="808080" w:themeColor="background1" w:themeShade="80"/>
        </w:rPr>
      </w:pPr>
      <w:bookmarkStart w:id="2" w:name="_Ref358799288"/>
    </w:p>
    <w:p w14:paraId="2F5A02D0" w14:textId="3BE233FD" w:rsidR="009E6CE8" w:rsidRPr="003B5D35" w:rsidRDefault="00E33C85" w:rsidP="003B5D35">
      <w:pPr>
        <w:pStyle w:val="Heading3"/>
      </w:pPr>
      <w:bookmarkStart w:id="3" w:name="_Ref387051101"/>
      <w:bookmarkEnd w:id="2"/>
      <w:r>
        <w:t xml:space="preserve">Part 1 - Determining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t xml:space="preserve"> on an incline</w:t>
      </w:r>
      <w:bookmarkEnd w:id="3"/>
    </w:p>
    <w:p w14:paraId="2F5A02D1" w14:textId="77777777" w:rsidR="00321AF5" w:rsidRDefault="0069541A" w:rsidP="00FE1F66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892F5C">
        <w:t>Record the thicknesses of the 3 discs</w:t>
      </w:r>
      <w:r w:rsidR="001F1B62">
        <w:t xml:space="preserve"> using the vernier caliper</w:t>
      </w:r>
      <w:r w:rsidR="003769E2">
        <w:t xml:space="preserve">. </w:t>
      </w:r>
      <w:r w:rsidR="001F1B62">
        <w:t>P</w:t>
      </w:r>
      <w:r w:rsidR="001F1B62" w:rsidRPr="00F64AB4">
        <w:t>rovide the units</w:t>
      </w:r>
      <w:r w:rsidR="001F1B62">
        <w:t>.</w:t>
      </w:r>
      <w:r w:rsidR="00FE1F66">
        <w:tab/>
      </w:r>
    </w:p>
    <w:tbl>
      <w:tblPr>
        <w:tblStyle w:val="TableGrid"/>
        <w:tblW w:w="90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518CB" w14:paraId="67155B76" w14:textId="77777777" w:rsidTr="007518CB">
        <w:trPr>
          <w:trHeight w:hRule="exact" w:val="454"/>
        </w:trPr>
        <w:tc>
          <w:tcPr>
            <w:tcW w:w="9071" w:type="dxa"/>
            <w:vAlign w:val="center"/>
          </w:tcPr>
          <w:p w14:paraId="1FC0592A" w14:textId="16426D84" w:rsidR="007518CB" w:rsidRPr="00164896" w:rsidRDefault="007518CB" w:rsidP="00164896">
            <w:pPr>
              <w:pStyle w:val="Answer"/>
              <w:rPr>
                <w:rFonts w:eastAsiaTheme="minorEastAsia"/>
              </w:rPr>
            </w:pPr>
            <w:r w:rsidRPr="007A3657">
              <w:rPr>
                <w:color w:val="808080" w:themeColor="background1" w:themeShade="80"/>
              </w:rPr>
              <w:t xml:space="preserve">Thickness of disc 1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  <w:tr w:rsidR="007518CB" w14:paraId="1A11A202" w14:textId="77777777" w:rsidTr="007518CB">
        <w:trPr>
          <w:trHeight w:hRule="exact" w:val="454"/>
        </w:trPr>
        <w:tc>
          <w:tcPr>
            <w:tcW w:w="9071" w:type="dxa"/>
            <w:vAlign w:val="center"/>
          </w:tcPr>
          <w:p w14:paraId="1E636C96" w14:textId="0D7016D4" w:rsidR="007518CB" w:rsidRPr="00164896" w:rsidRDefault="007518CB" w:rsidP="00164896">
            <w:pPr>
              <w:pStyle w:val="Answer"/>
              <w:rPr>
                <w:rFonts w:eastAsiaTheme="minorEastAsia"/>
              </w:rPr>
            </w:pPr>
            <w:r w:rsidRPr="007A3657">
              <w:rPr>
                <w:color w:val="808080" w:themeColor="background1" w:themeShade="80"/>
              </w:rPr>
              <w:t xml:space="preserve">Thickness of disc 2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  <w:tr w:rsidR="007518CB" w14:paraId="3B955CA5" w14:textId="77777777" w:rsidTr="007518CB">
        <w:trPr>
          <w:trHeight w:hRule="exact" w:val="454"/>
        </w:trPr>
        <w:tc>
          <w:tcPr>
            <w:tcW w:w="9071" w:type="dxa"/>
            <w:vAlign w:val="center"/>
          </w:tcPr>
          <w:p w14:paraId="075356AF" w14:textId="20288D7F" w:rsidR="007518CB" w:rsidRPr="00164896" w:rsidRDefault="007518CB" w:rsidP="00164896">
            <w:pPr>
              <w:pStyle w:val="Answer"/>
            </w:pPr>
            <w:r w:rsidRPr="007A3657">
              <w:rPr>
                <w:color w:val="808080" w:themeColor="background1" w:themeShade="80"/>
              </w:rPr>
              <w:t xml:space="preserve">Thickness of disc 3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</w:tbl>
    <w:p w14:paraId="2F5A02D5" w14:textId="77777777" w:rsidR="00892F5C" w:rsidRDefault="00892F5C" w:rsidP="001E1DE6"/>
    <w:p w14:paraId="2F5A02D6" w14:textId="77777777" w:rsidR="00892F5C" w:rsidRDefault="0069541A" w:rsidP="0069541A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5</w:t>
      </w:r>
      <w:r>
        <w:rPr>
          <w:rStyle w:val="MarkingChar"/>
        </w:rPr>
        <w:t>]</w:t>
      </w:r>
      <w:r>
        <w:tab/>
      </w:r>
      <w:r w:rsidR="00892F5C">
        <w:t>Fill the following table</w:t>
      </w:r>
      <w:r w:rsidR="003E5CBB">
        <w:t xml:space="preserve"> (you do not have to provide uncertainties for this table)</w:t>
      </w:r>
      <w:r w:rsidR="00892F5C">
        <w:t>:</w:t>
      </w:r>
    </w:p>
    <w:p w14:paraId="2F5A02D7" w14:textId="77777777" w:rsidR="00892F5C" w:rsidRDefault="00892F5C" w:rsidP="008D0C0D"/>
    <w:p w14:paraId="2F5A02D8" w14:textId="55D50676" w:rsidR="00850008" w:rsidRDefault="00850008" w:rsidP="00850008">
      <w:pPr>
        <w:pStyle w:val="Caption"/>
        <w:keepNext/>
      </w:pPr>
      <w:bookmarkStart w:id="4" w:name="_Ref358712151"/>
      <w:r>
        <w:t xml:space="preserve">Table </w:t>
      </w:r>
      <w:r w:rsidR="00ED23F2">
        <w:fldChar w:fldCharType="begin"/>
      </w:r>
      <w:r w:rsidR="00ED23F2">
        <w:instrText xml:space="preserve"> SEQ Table \* ARABIC </w:instrText>
      </w:r>
      <w:r w:rsidR="00ED23F2">
        <w:fldChar w:fldCharType="separate"/>
      </w:r>
      <w:r w:rsidR="00ED23F2">
        <w:rPr>
          <w:noProof/>
        </w:rPr>
        <w:t>1</w:t>
      </w:r>
      <w:r w:rsidR="00ED23F2">
        <w:rPr>
          <w:noProof/>
        </w:rPr>
        <w:fldChar w:fldCharType="end"/>
      </w:r>
      <w:bookmarkEnd w:id="4"/>
      <w:r>
        <w:t xml:space="preserve"> - Acceleration of a glider sliding down various inclines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122"/>
        <w:gridCol w:w="1194"/>
        <w:gridCol w:w="1177"/>
        <w:gridCol w:w="935"/>
        <w:gridCol w:w="1150"/>
        <w:gridCol w:w="1150"/>
        <w:gridCol w:w="1150"/>
        <w:gridCol w:w="1219"/>
      </w:tblGrid>
      <w:tr w:rsidR="001A21B0" w14:paraId="2F5A02E2" w14:textId="77777777" w:rsidTr="00D60902">
        <w:trPr>
          <w:jc w:val="center"/>
        </w:trPr>
        <w:tc>
          <w:tcPr>
            <w:tcW w:w="617" w:type="pct"/>
            <w:vMerge w:val="restart"/>
            <w:shd w:val="clear" w:color="auto" w:fill="DBE5F1" w:themeFill="accent1" w:themeFillTint="33"/>
            <w:vAlign w:val="center"/>
          </w:tcPr>
          <w:p w14:paraId="2F5A02D9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Track elevation</w:t>
            </w:r>
          </w:p>
        </w:tc>
        <w:tc>
          <w:tcPr>
            <w:tcW w:w="656" w:type="pct"/>
            <w:vMerge w:val="restart"/>
            <w:shd w:val="clear" w:color="auto" w:fill="DBE5F1" w:themeFill="accent1" w:themeFillTint="33"/>
            <w:vAlign w:val="center"/>
          </w:tcPr>
          <w:p w14:paraId="2F5A02DA" w14:textId="77777777" w:rsidR="00194CB2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Measured height,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h</m:t>
              </m:r>
            </m:oMath>
            <w:r w:rsidRPr="00C92E9B">
              <w:rPr>
                <w:b/>
                <w:sz w:val="18"/>
                <w:szCs w:val="18"/>
              </w:rPr>
              <w:t xml:space="preserve"> </w:t>
            </w:r>
          </w:p>
          <w:p w14:paraId="2F5A02DB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(m)</w:t>
            </w:r>
          </w:p>
        </w:tc>
        <w:tc>
          <w:tcPr>
            <w:tcW w:w="647" w:type="pct"/>
            <w:vMerge w:val="restart"/>
            <w:shd w:val="clear" w:color="auto" w:fill="DBE5F1" w:themeFill="accent1" w:themeFillTint="33"/>
            <w:vAlign w:val="center"/>
          </w:tcPr>
          <w:p w14:paraId="2F5A02DC" w14:textId="77777777" w:rsidR="00894FAF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Distance between the legs of the track,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d</m:t>
              </m:r>
            </m:oMath>
            <w:r w:rsidRPr="00C92E9B">
              <w:rPr>
                <w:b/>
                <w:sz w:val="18"/>
                <w:szCs w:val="18"/>
              </w:rPr>
              <w:t xml:space="preserve"> </w:t>
            </w:r>
          </w:p>
          <w:p w14:paraId="2F5A02DE" w14:textId="237968AC" w:rsidR="00657CBA" w:rsidRPr="00657CBA" w:rsidRDefault="001A21B0" w:rsidP="0044369D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(m)</w:t>
            </w:r>
          </w:p>
        </w:tc>
        <w:tc>
          <w:tcPr>
            <w:tcW w:w="514" w:type="pct"/>
            <w:vMerge w:val="restart"/>
            <w:shd w:val="clear" w:color="auto" w:fill="DBE5F1" w:themeFill="accent1" w:themeFillTint="33"/>
            <w:vAlign w:val="center"/>
          </w:tcPr>
          <w:p w14:paraId="2F5A02DF" w14:textId="747CB819" w:rsidR="001A21B0" w:rsidRPr="00C92E9B" w:rsidRDefault="00ED23F2" w:rsidP="00456429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θ</m:t>
                    </m:r>
                  </m:e>
                </m:func>
                <m:r>
                  <w:rPr>
                    <w:rFonts w:eastAsiaTheme="minorEastAsia"/>
                    <w:b/>
                    <w:sz w:val="18"/>
                    <w:szCs w:val="18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  <m:r>
                      <m:rPr>
                        <m:lit/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</m:d>
              </m:oMath>
            </m:oMathPara>
          </w:p>
        </w:tc>
        <w:tc>
          <w:tcPr>
            <w:tcW w:w="1896" w:type="pct"/>
            <w:gridSpan w:val="3"/>
            <w:shd w:val="clear" w:color="auto" w:fill="DBE5F1" w:themeFill="accent1" w:themeFillTint="33"/>
            <w:vAlign w:val="center"/>
          </w:tcPr>
          <w:p w14:paraId="2F5A02E0" w14:textId="77777777" w:rsidR="001A21B0" w:rsidRPr="00C92E9B" w:rsidRDefault="00F72614" w:rsidP="002E2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Acceleration</w:t>
            </w:r>
          </w:p>
        </w:tc>
        <w:tc>
          <w:tcPr>
            <w:tcW w:w="670" w:type="pct"/>
            <w:vMerge w:val="restart"/>
            <w:shd w:val="clear" w:color="auto" w:fill="DBE5F1" w:themeFill="accent1" w:themeFillTint="33"/>
            <w:vAlign w:val="center"/>
          </w:tcPr>
          <w:p w14:paraId="2F5A02E1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Average acceleration 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</w:tr>
      <w:tr w:rsidR="001A21B0" w14:paraId="2F5A02EB" w14:textId="77777777" w:rsidTr="00D60902">
        <w:trPr>
          <w:jc w:val="center"/>
        </w:trPr>
        <w:tc>
          <w:tcPr>
            <w:tcW w:w="617" w:type="pct"/>
            <w:vMerge/>
            <w:vAlign w:val="center"/>
          </w:tcPr>
          <w:p w14:paraId="2F5A02E3" w14:textId="77777777" w:rsidR="001A21B0" w:rsidRPr="00F30EB9" w:rsidRDefault="001A21B0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2F5A02E4" w14:textId="77777777" w:rsidR="001A21B0" w:rsidRPr="00F30EB9" w:rsidRDefault="001A21B0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2F5A02E5" w14:textId="77777777" w:rsidR="001A21B0" w:rsidRPr="00F30EB9" w:rsidRDefault="001A21B0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</w:tcPr>
          <w:p w14:paraId="2F5A02E6" w14:textId="77777777" w:rsidR="001A21B0" w:rsidRPr="00F30EB9" w:rsidRDefault="001A21B0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2F5A02E7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C92E9B">
              <w:rPr>
                <w:b/>
                <w:sz w:val="18"/>
                <w:szCs w:val="18"/>
              </w:rPr>
              <w:t>Trial 1 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2F5A02E8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Trial 2 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2F5A02E9" w14:textId="77777777" w:rsidR="001A21B0" w:rsidRPr="00C92E9B" w:rsidRDefault="001A21B0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Trial 3 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70" w:type="pct"/>
            <w:vMerge/>
            <w:vAlign w:val="center"/>
          </w:tcPr>
          <w:p w14:paraId="2F5A02EA" w14:textId="77777777" w:rsidR="001A21B0" w:rsidRPr="00F30EB9" w:rsidRDefault="001A21B0" w:rsidP="002E290A">
            <w:pPr>
              <w:jc w:val="center"/>
              <w:rPr>
                <w:sz w:val="18"/>
                <w:szCs w:val="18"/>
              </w:rPr>
            </w:pPr>
          </w:p>
        </w:tc>
        <w:bookmarkStart w:id="5" w:name="_GoBack"/>
        <w:bookmarkEnd w:id="5"/>
      </w:tr>
      <w:tr w:rsidR="00D60902" w14:paraId="2F5A02F4" w14:textId="77777777" w:rsidTr="00D60902">
        <w:trPr>
          <w:trHeight w:val="454"/>
          <w:jc w:val="center"/>
        </w:trPr>
        <w:tc>
          <w:tcPr>
            <w:tcW w:w="617" w:type="pct"/>
            <w:vAlign w:val="center"/>
          </w:tcPr>
          <w:p w14:paraId="2F5A02EC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≈1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F5A02ED" w14:textId="536FAEB2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2F5A02EE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2F5A02EF" w14:textId="580859F3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0" w14:textId="2EF06967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1" w14:textId="18BD3D96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2" w14:textId="73E7A54C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2F5A02F3" w14:textId="63D16A4B" w:rsidR="00D60902" w:rsidRPr="00F30EB9" w:rsidRDefault="00D60902" w:rsidP="005E2C79">
            <w:pPr>
              <w:pStyle w:val="Answer"/>
              <w:jc w:val="center"/>
            </w:pPr>
          </w:p>
        </w:tc>
      </w:tr>
      <w:tr w:rsidR="00D60902" w14:paraId="2F5A02FD" w14:textId="77777777" w:rsidTr="00D60902">
        <w:trPr>
          <w:trHeight w:val="454"/>
          <w:jc w:val="center"/>
        </w:trPr>
        <w:tc>
          <w:tcPr>
            <w:tcW w:w="617" w:type="pct"/>
            <w:vAlign w:val="center"/>
          </w:tcPr>
          <w:p w14:paraId="2F5A02F5" w14:textId="3390BD8E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≈2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F5A02F6" w14:textId="435660EE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2F5A02F7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2F5A02F8" w14:textId="2E2B0472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9" w14:textId="40A8FE27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A" w14:textId="6A25A147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2FB" w14:textId="1DE15FD1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2F5A02FC" w14:textId="3B2537FB" w:rsidR="00D60902" w:rsidRPr="00F30EB9" w:rsidRDefault="00D60902" w:rsidP="005E2C79">
            <w:pPr>
              <w:pStyle w:val="Answer"/>
              <w:jc w:val="center"/>
            </w:pPr>
          </w:p>
        </w:tc>
      </w:tr>
      <w:tr w:rsidR="00D60902" w14:paraId="2F5A0306" w14:textId="77777777" w:rsidTr="00D60902">
        <w:trPr>
          <w:trHeight w:val="454"/>
          <w:jc w:val="center"/>
        </w:trPr>
        <w:tc>
          <w:tcPr>
            <w:tcW w:w="617" w:type="pct"/>
            <w:vAlign w:val="center"/>
          </w:tcPr>
          <w:p w14:paraId="2F5A02FE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≈3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F5A02FF" w14:textId="42470F5D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2F5A0300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2F5A0301" w14:textId="3C63231E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2" w14:textId="1A474D09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3" w14:textId="2A870E96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4" w14:textId="30DD07F5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2F5A0305" w14:textId="0346093C" w:rsidR="00D60902" w:rsidRPr="00F30EB9" w:rsidRDefault="00D60902" w:rsidP="005E2C79">
            <w:pPr>
              <w:pStyle w:val="Answer"/>
              <w:jc w:val="center"/>
            </w:pPr>
          </w:p>
        </w:tc>
      </w:tr>
      <w:tr w:rsidR="00D60902" w14:paraId="2F5A030F" w14:textId="77777777" w:rsidTr="00D60902">
        <w:trPr>
          <w:trHeight w:val="454"/>
          <w:jc w:val="center"/>
        </w:trPr>
        <w:tc>
          <w:tcPr>
            <w:tcW w:w="617" w:type="pct"/>
            <w:vAlign w:val="center"/>
          </w:tcPr>
          <w:p w14:paraId="2F5A0307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≈4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F5A0308" w14:textId="6FE36FD4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2F5A0309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2F5A030A" w14:textId="1F2F2D24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B" w14:textId="40A54404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C" w14:textId="26B674A2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0D" w14:textId="2DBF80A1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2F5A030E" w14:textId="76942E42" w:rsidR="00D60902" w:rsidRPr="00F30EB9" w:rsidRDefault="00D60902" w:rsidP="005E2C79">
            <w:pPr>
              <w:pStyle w:val="Answer"/>
              <w:jc w:val="center"/>
            </w:pPr>
          </w:p>
        </w:tc>
      </w:tr>
      <w:tr w:rsidR="00D60902" w14:paraId="2F5A0318" w14:textId="77777777" w:rsidTr="00D60902">
        <w:trPr>
          <w:trHeight w:val="454"/>
          <w:jc w:val="center"/>
        </w:trPr>
        <w:tc>
          <w:tcPr>
            <w:tcW w:w="617" w:type="pct"/>
            <w:vAlign w:val="center"/>
          </w:tcPr>
          <w:p w14:paraId="2F5A0310" w14:textId="77777777" w:rsidR="00D60902" w:rsidRPr="00F30EB9" w:rsidRDefault="00D60902" w:rsidP="002E290A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≈5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F5A0311" w14:textId="454EAEC9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2F5A0312" w14:textId="77777777" w:rsidR="00D60902" w:rsidRPr="00F30EB9" w:rsidRDefault="00D60902" w:rsidP="00657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2F5A0313" w14:textId="7DBFE204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14" w14:textId="2909F319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15" w14:textId="4C7B160E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F5A0316" w14:textId="2E6DFC76" w:rsidR="00D60902" w:rsidRPr="00F30EB9" w:rsidRDefault="00D60902" w:rsidP="005E2C79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2F5A0317" w14:textId="5366EBB9" w:rsidR="00D60902" w:rsidRPr="00F30EB9" w:rsidRDefault="00D60902" w:rsidP="005E2C79">
            <w:pPr>
              <w:pStyle w:val="Answer"/>
              <w:jc w:val="center"/>
            </w:pPr>
          </w:p>
        </w:tc>
      </w:tr>
    </w:tbl>
    <w:p w14:paraId="2F5A0319" w14:textId="77777777" w:rsidR="002B3D31" w:rsidRDefault="002B3D31" w:rsidP="008D0C0D"/>
    <w:p w14:paraId="2F5A031A" w14:textId="77777777" w:rsidR="008065CD" w:rsidRDefault="008065CD" w:rsidP="008D0C0D"/>
    <w:p w14:paraId="2F5A031B" w14:textId="4FA94F63" w:rsidR="00892F5C" w:rsidRDefault="0069541A" w:rsidP="0069541A">
      <w:pPr>
        <w:ind w:hanging="567"/>
      </w:pPr>
      <w:r>
        <w:rPr>
          <w:rStyle w:val="MarkingChar"/>
        </w:rPr>
        <w:lastRenderedPageBreak/>
        <w:t>[</w:t>
      </w:r>
      <w:r w:rsidR="009F6302">
        <w:rPr>
          <w:rStyle w:val="MarkingChar"/>
        </w:rPr>
        <w:t>4</w:t>
      </w:r>
      <w:r>
        <w:rPr>
          <w:rStyle w:val="MarkingChar"/>
        </w:rPr>
        <w:t>]</w:t>
      </w:r>
      <w:r>
        <w:tab/>
      </w:r>
      <w:r w:rsidR="002B3D31">
        <w:t>Prepare Graph 3.</w:t>
      </w:r>
      <w:r w:rsidR="00640A25">
        <w:t xml:space="preserve"> Send the file to yourself by email or save it on a USB key. Print the graph and attach it at the end of your report.</w:t>
      </w:r>
    </w:p>
    <w:p w14:paraId="2F5A033B" w14:textId="7422B427" w:rsidR="00302795" w:rsidRDefault="00302795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F5A033C" w14:textId="63BF8783" w:rsidR="009E6CE8" w:rsidRPr="003B5D35" w:rsidRDefault="00B97B5D" w:rsidP="003B5D35">
      <w:pPr>
        <w:pStyle w:val="Heading3"/>
      </w:pPr>
      <w:bookmarkStart w:id="6" w:name="_Ref387051129"/>
      <w:r>
        <w:t xml:space="preserve">Part 2 - </w:t>
      </w:r>
      <w:r w:rsidR="00726851">
        <w:t>Investigating Newton’s second law</w:t>
      </w:r>
      <w:bookmarkEnd w:id="6"/>
    </w:p>
    <w:p w14:paraId="2F5A033D" w14:textId="77777777" w:rsidR="00745E2A" w:rsidRDefault="0069541A" w:rsidP="0069541A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BA3EB8">
        <w:t>M</w:t>
      </w:r>
      <w:r w:rsidR="00745E2A">
        <w:t>easure the m</w:t>
      </w:r>
      <w:r w:rsidR="00BA3EB8">
        <w:t>ass of the glider</w:t>
      </w:r>
      <w:r w:rsidR="00F72614">
        <w:t xml:space="preserve"> with string attachment</w:t>
      </w:r>
      <w:r w:rsidR="00745E2A">
        <w:t>:</w:t>
      </w:r>
      <w:r w:rsidR="00005AEC">
        <w:t xml:space="preserve"> </w:t>
      </w:r>
    </w:p>
    <w:p w14:paraId="3BB9C28D" w14:textId="77777777" w:rsidR="004A5AD0" w:rsidRDefault="004A5AD0" w:rsidP="004A5AD0">
      <w:pPr>
        <w:ind w:hanging="567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4A5AD0" w14:paraId="48544B5A" w14:textId="77777777" w:rsidTr="006D2946">
        <w:trPr>
          <w:trHeight w:hRule="exact" w:val="454"/>
        </w:trPr>
        <w:tc>
          <w:tcPr>
            <w:tcW w:w="4788" w:type="dxa"/>
            <w:vAlign w:val="center"/>
          </w:tcPr>
          <w:p w14:paraId="559349E5" w14:textId="6E6318FE" w:rsidR="004A5AD0" w:rsidRDefault="004A5AD0" w:rsidP="005B123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F5A0341" w14:textId="77777777" w:rsidR="00745E2A" w:rsidRDefault="00745E2A" w:rsidP="008D0C0D"/>
    <w:p w14:paraId="2F5A0342" w14:textId="77777777" w:rsidR="00745E2A" w:rsidRPr="00745E2A" w:rsidRDefault="00745E2A" w:rsidP="00745E2A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5</w:t>
      </w:r>
      <w:r>
        <w:rPr>
          <w:rStyle w:val="MarkingChar"/>
        </w:rPr>
        <w:t>]</w:t>
      </w:r>
      <w:r>
        <w:tab/>
        <w:t>Fill the following table</w:t>
      </w:r>
      <w:r w:rsidR="00605B09">
        <w:t xml:space="preserve"> (you do not have to provide uncertainties for this table)</w:t>
      </w:r>
      <w:r>
        <w:t>:</w:t>
      </w:r>
      <w:r w:rsidR="000B0E23">
        <w:tab/>
      </w:r>
      <w:r w:rsidR="000B0E23">
        <w:br/>
      </w:r>
    </w:p>
    <w:p w14:paraId="2F5A0343" w14:textId="3FD89D8A" w:rsidR="00336DED" w:rsidRDefault="00336DED" w:rsidP="00336DED">
      <w:pPr>
        <w:pStyle w:val="Caption"/>
        <w:keepNext/>
      </w:pPr>
      <w:bookmarkStart w:id="7" w:name="_Ref358793063"/>
      <w:r>
        <w:t xml:space="preserve">Table </w:t>
      </w:r>
      <w:r w:rsidR="00ED23F2">
        <w:fldChar w:fldCharType="begin"/>
      </w:r>
      <w:r w:rsidR="00ED23F2">
        <w:instrText xml:space="preserve"> SEQ Table \* ARABIC </w:instrText>
      </w:r>
      <w:r w:rsidR="00ED23F2">
        <w:fldChar w:fldCharType="separate"/>
      </w:r>
      <w:r w:rsidR="00ED23F2">
        <w:rPr>
          <w:noProof/>
        </w:rPr>
        <w:t>2</w:t>
      </w:r>
      <w:r w:rsidR="00ED23F2">
        <w:rPr>
          <w:noProof/>
        </w:rPr>
        <w:fldChar w:fldCharType="end"/>
      </w:r>
      <w:bookmarkEnd w:id="7"/>
      <w:r>
        <w:t xml:space="preserve"> - Acceleration of a glider horizontally pulled by various forces</w:t>
      </w:r>
    </w:p>
    <w:tbl>
      <w:tblPr>
        <w:tblStyle w:val="TableGrid"/>
        <w:tblW w:w="4853" w:type="pct"/>
        <w:jc w:val="center"/>
        <w:tblLook w:val="04A0" w:firstRow="1" w:lastRow="0" w:firstColumn="1" w:lastColumn="0" w:noHBand="0" w:noVBand="1"/>
      </w:tblPr>
      <w:tblGrid>
        <w:gridCol w:w="1669"/>
        <w:gridCol w:w="1106"/>
        <w:gridCol w:w="1356"/>
        <w:gridCol w:w="1276"/>
        <w:gridCol w:w="1276"/>
        <w:gridCol w:w="1276"/>
        <w:gridCol w:w="1335"/>
      </w:tblGrid>
      <w:tr w:rsidR="00463AB9" w14:paraId="2F5A034A" w14:textId="77777777" w:rsidTr="00463AB9">
        <w:trPr>
          <w:jc w:val="center"/>
        </w:trPr>
        <w:tc>
          <w:tcPr>
            <w:tcW w:w="1669" w:type="dxa"/>
            <w:vMerge w:val="restart"/>
            <w:shd w:val="clear" w:color="auto" w:fill="DBE5F1" w:themeFill="accent1" w:themeFillTint="33"/>
            <w:vAlign w:val="center"/>
          </w:tcPr>
          <w:p w14:paraId="2F5A0344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Hanging mass description</w:t>
            </w:r>
          </w:p>
        </w:tc>
        <w:tc>
          <w:tcPr>
            <w:tcW w:w="1106" w:type="dxa"/>
            <w:vMerge w:val="restart"/>
            <w:shd w:val="clear" w:color="auto" w:fill="DBE5F1" w:themeFill="accent1" w:themeFillTint="33"/>
            <w:vAlign w:val="center"/>
          </w:tcPr>
          <w:p w14:paraId="2F5A0345" w14:textId="77777777" w:rsidR="00894FAF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Hanging mass,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C92E9B">
              <w:rPr>
                <w:b/>
                <w:sz w:val="18"/>
                <w:szCs w:val="18"/>
              </w:rPr>
              <w:t xml:space="preserve"> </w:t>
            </w:r>
          </w:p>
          <w:p w14:paraId="2F5A0346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(g)</w:t>
            </w:r>
          </w:p>
        </w:tc>
        <w:tc>
          <w:tcPr>
            <w:tcW w:w="1356" w:type="dxa"/>
            <w:vMerge w:val="restart"/>
            <w:shd w:val="clear" w:color="auto" w:fill="DBE5F1" w:themeFill="accent1" w:themeFillTint="33"/>
            <w:vAlign w:val="center"/>
          </w:tcPr>
          <w:p w14:paraId="2F5A0347" w14:textId="77777777" w:rsidR="00A145E7" w:rsidRPr="00C92E9B" w:rsidRDefault="00ED23F2" w:rsidP="002E290A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M+m</m:t>
                    </m:r>
                  </m:den>
                </m:f>
              </m:oMath>
            </m:oMathPara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2F5A0348" w14:textId="77777777" w:rsidR="00A145E7" w:rsidRPr="00C92E9B" w:rsidRDefault="00F72614" w:rsidP="002E29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Acceleration</w:t>
            </w:r>
          </w:p>
        </w:tc>
        <w:tc>
          <w:tcPr>
            <w:tcW w:w="1335" w:type="dxa"/>
            <w:vMerge w:val="restart"/>
            <w:shd w:val="clear" w:color="auto" w:fill="DBE5F1" w:themeFill="accent1" w:themeFillTint="33"/>
            <w:vAlign w:val="center"/>
          </w:tcPr>
          <w:p w14:paraId="2F5A0349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Average acceleration 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</w:tr>
      <w:tr w:rsidR="00A145E7" w14:paraId="2F5A0355" w14:textId="77777777" w:rsidTr="00463AB9">
        <w:trPr>
          <w:jc w:val="center"/>
        </w:trPr>
        <w:tc>
          <w:tcPr>
            <w:tcW w:w="1669" w:type="dxa"/>
            <w:vMerge/>
            <w:vAlign w:val="center"/>
          </w:tcPr>
          <w:p w14:paraId="2F5A034B" w14:textId="77777777" w:rsidR="00A145E7" w:rsidRPr="002E290A" w:rsidRDefault="00A145E7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14:paraId="2F5A034C" w14:textId="77777777" w:rsidR="00A145E7" w:rsidRPr="002E290A" w:rsidRDefault="00A145E7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  <w:vAlign w:val="center"/>
          </w:tcPr>
          <w:p w14:paraId="2F5A034D" w14:textId="77777777" w:rsidR="00A145E7" w:rsidRPr="002E290A" w:rsidRDefault="00A145E7" w:rsidP="002E2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5A034E" w14:textId="77777777" w:rsidR="00894FAF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Trial 1 </w:t>
            </w:r>
          </w:p>
          <w:p w14:paraId="2F5A034F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5A0350" w14:textId="77777777" w:rsidR="00894FAF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Trial 2 </w:t>
            </w:r>
          </w:p>
          <w:p w14:paraId="2F5A0351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5A0352" w14:textId="77777777" w:rsidR="00894FAF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 xml:space="preserve">Trial 3 </w:t>
            </w:r>
          </w:p>
          <w:p w14:paraId="2F5A0353" w14:textId="77777777" w:rsidR="00A145E7" w:rsidRPr="00C92E9B" w:rsidRDefault="00A145E7" w:rsidP="002E290A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14:paraId="2F5A0354" w14:textId="77777777" w:rsidR="00A145E7" w:rsidRPr="002E290A" w:rsidRDefault="00A145E7" w:rsidP="002E290A">
            <w:pPr>
              <w:jc w:val="center"/>
              <w:rPr>
                <w:sz w:val="18"/>
                <w:szCs w:val="18"/>
              </w:rPr>
            </w:pPr>
          </w:p>
        </w:tc>
      </w:tr>
      <w:tr w:rsidR="0063277D" w14:paraId="2F5A035D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56" w14:textId="77777777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>Empty hook</w:t>
            </w:r>
          </w:p>
        </w:tc>
        <w:tc>
          <w:tcPr>
            <w:tcW w:w="1106" w:type="dxa"/>
            <w:vAlign w:val="center"/>
          </w:tcPr>
          <w:p w14:paraId="2F5A0357" w14:textId="3DE69ECD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58" w14:textId="1CFD565B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59" w14:textId="2914C604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5A" w14:textId="59F50D86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5B" w14:textId="33302B2C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5C" w14:textId="6C347317" w:rsidR="0063277D" w:rsidRPr="0063277D" w:rsidRDefault="0063277D" w:rsidP="0063277D">
            <w:pPr>
              <w:pStyle w:val="Answer"/>
              <w:jc w:val="center"/>
            </w:pPr>
          </w:p>
        </w:tc>
      </w:tr>
      <w:tr w:rsidR="0063277D" w14:paraId="2F5A0365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5E" w14:textId="371BB96A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≈5</m:t>
              </m:r>
            </m:oMath>
            <w:r w:rsidRPr="002E290A">
              <w:rPr>
                <w:rFonts w:eastAsiaTheme="minorEastAsia"/>
                <w:sz w:val="18"/>
                <w:szCs w:val="18"/>
              </w:rPr>
              <w:t xml:space="preserve"> </w:t>
            </w:r>
            <w:r w:rsidRPr="002E290A">
              <w:rPr>
                <w:sz w:val="18"/>
                <w:szCs w:val="18"/>
              </w:rPr>
              <w:t>g</w:t>
            </w:r>
          </w:p>
        </w:tc>
        <w:tc>
          <w:tcPr>
            <w:tcW w:w="1106" w:type="dxa"/>
            <w:vAlign w:val="center"/>
          </w:tcPr>
          <w:p w14:paraId="2F5A035F" w14:textId="38BAAABA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60" w14:textId="5EDBFE61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1" w14:textId="1189645D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2" w14:textId="3A816841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3" w14:textId="2518910D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64" w14:textId="00D922CC" w:rsidR="0063277D" w:rsidRPr="0063277D" w:rsidRDefault="0063277D" w:rsidP="0063277D">
            <w:pPr>
              <w:pStyle w:val="Answer"/>
              <w:jc w:val="center"/>
            </w:pPr>
          </w:p>
        </w:tc>
      </w:tr>
      <w:tr w:rsidR="0063277D" w14:paraId="2F5A036D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66" w14:textId="77777777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≈10</m:t>
              </m:r>
            </m:oMath>
            <w:r w:rsidRPr="002E290A">
              <w:rPr>
                <w:rFonts w:eastAsiaTheme="minorEastAsia"/>
                <w:sz w:val="18"/>
                <w:szCs w:val="18"/>
              </w:rPr>
              <w:t xml:space="preserve"> </w:t>
            </w:r>
            <w:r w:rsidRPr="002E290A">
              <w:rPr>
                <w:sz w:val="18"/>
                <w:szCs w:val="18"/>
              </w:rPr>
              <w:t>g</w:t>
            </w:r>
          </w:p>
        </w:tc>
        <w:tc>
          <w:tcPr>
            <w:tcW w:w="1106" w:type="dxa"/>
            <w:vAlign w:val="center"/>
          </w:tcPr>
          <w:p w14:paraId="2F5A0367" w14:textId="5503762B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68" w14:textId="3F12F310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9" w14:textId="2485E0EF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A" w14:textId="444BA1AA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6B" w14:textId="1F9C2532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6C" w14:textId="3A992138" w:rsidR="0063277D" w:rsidRPr="0063277D" w:rsidRDefault="0063277D" w:rsidP="0063277D">
            <w:pPr>
              <w:pStyle w:val="Answer"/>
              <w:jc w:val="center"/>
            </w:pPr>
          </w:p>
        </w:tc>
      </w:tr>
      <w:tr w:rsidR="0063277D" w14:paraId="2F5A0375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6E" w14:textId="77777777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≈15</m:t>
              </m:r>
            </m:oMath>
            <w:r w:rsidRPr="002E290A">
              <w:rPr>
                <w:rFonts w:eastAsiaTheme="minorEastAsia"/>
                <w:sz w:val="18"/>
                <w:szCs w:val="18"/>
              </w:rPr>
              <w:t xml:space="preserve"> </w:t>
            </w:r>
            <w:r w:rsidRPr="002E290A">
              <w:rPr>
                <w:sz w:val="18"/>
                <w:szCs w:val="18"/>
              </w:rPr>
              <w:t>g</w:t>
            </w:r>
          </w:p>
        </w:tc>
        <w:tc>
          <w:tcPr>
            <w:tcW w:w="1106" w:type="dxa"/>
            <w:vAlign w:val="center"/>
          </w:tcPr>
          <w:p w14:paraId="2F5A036F" w14:textId="0CBFF14F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70" w14:textId="010DE2BC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1" w14:textId="33669278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2" w14:textId="3ED2ADE9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3" w14:textId="05FFBBC2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74" w14:textId="039854F4" w:rsidR="0063277D" w:rsidRPr="0063277D" w:rsidRDefault="0063277D" w:rsidP="0063277D">
            <w:pPr>
              <w:pStyle w:val="Answer"/>
              <w:jc w:val="center"/>
            </w:pPr>
          </w:p>
        </w:tc>
      </w:tr>
      <w:tr w:rsidR="0063277D" w14:paraId="2F5A037D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76" w14:textId="77777777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20</m:t>
              </m:r>
            </m:oMath>
            <w:r w:rsidRPr="002E290A">
              <w:rPr>
                <w:rFonts w:eastAsiaTheme="minorEastAsia"/>
                <w:sz w:val="18"/>
                <w:szCs w:val="18"/>
              </w:rPr>
              <w:t xml:space="preserve"> </w:t>
            </w:r>
            <w:r w:rsidRPr="002E290A">
              <w:rPr>
                <w:sz w:val="18"/>
                <w:szCs w:val="18"/>
              </w:rPr>
              <w:t>g</w:t>
            </w:r>
          </w:p>
        </w:tc>
        <w:tc>
          <w:tcPr>
            <w:tcW w:w="1106" w:type="dxa"/>
            <w:vAlign w:val="center"/>
          </w:tcPr>
          <w:p w14:paraId="2F5A0377" w14:textId="0D334986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78" w14:textId="41058E5C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9" w14:textId="1A29649D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A" w14:textId="52C9936B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7B" w14:textId="2392D386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7C" w14:textId="7DAE5228" w:rsidR="0063277D" w:rsidRPr="0063277D" w:rsidRDefault="0063277D" w:rsidP="0063277D">
            <w:pPr>
              <w:pStyle w:val="Answer"/>
              <w:jc w:val="center"/>
            </w:pPr>
          </w:p>
        </w:tc>
      </w:tr>
      <w:tr w:rsidR="0063277D" w14:paraId="2F5A0385" w14:textId="77777777" w:rsidTr="0063277D">
        <w:trPr>
          <w:trHeight w:val="454"/>
          <w:jc w:val="center"/>
        </w:trPr>
        <w:tc>
          <w:tcPr>
            <w:tcW w:w="1669" w:type="dxa"/>
            <w:vAlign w:val="center"/>
          </w:tcPr>
          <w:p w14:paraId="2F5A037E" w14:textId="0C9A337F" w:rsidR="0063277D" w:rsidRPr="002E290A" w:rsidRDefault="0063277D" w:rsidP="002E290A">
            <w:pPr>
              <w:jc w:val="center"/>
              <w:rPr>
                <w:sz w:val="18"/>
                <w:szCs w:val="18"/>
              </w:rPr>
            </w:pPr>
            <w:r w:rsidRPr="002E290A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≈25</m:t>
              </m:r>
            </m:oMath>
            <w:r w:rsidRPr="002E290A">
              <w:rPr>
                <w:rFonts w:eastAsiaTheme="minorEastAsia"/>
                <w:sz w:val="18"/>
                <w:szCs w:val="18"/>
              </w:rPr>
              <w:t xml:space="preserve"> </w:t>
            </w:r>
            <w:r w:rsidRPr="002E290A">
              <w:rPr>
                <w:sz w:val="18"/>
                <w:szCs w:val="18"/>
              </w:rPr>
              <w:t>g</w:t>
            </w:r>
          </w:p>
        </w:tc>
        <w:tc>
          <w:tcPr>
            <w:tcW w:w="1106" w:type="dxa"/>
            <w:vAlign w:val="center"/>
          </w:tcPr>
          <w:p w14:paraId="2F5A037F" w14:textId="5FEC0CA7" w:rsidR="0063277D" w:rsidRPr="002E290A" w:rsidRDefault="0063277D" w:rsidP="0063277D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F5A0380" w14:textId="5C7DC499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81" w14:textId="66C6321F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82" w14:textId="4ADBA142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F5A0383" w14:textId="42F1A1DE" w:rsidR="0063277D" w:rsidRPr="0063277D" w:rsidRDefault="0063277D" w:rsidP="0063277D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F5A0384" w14:textId="4E418755" w:rsidR="0063277D" w:rsidRPr="0063277D" w:rsidRDefault="0063277D" w:rsidP="0063277D">
            <w:pPr>
              <w:pStyle w:val="Answer"/>
              <w:jc w:val="center"/>
            </w:pPr>
          </w:p>
        </w:tc>
      </w:tr>
    </w:tbl>
    <w:p w14:paraId="2F5A0386" w14:textId="77777777" w:rsidR="00BA3EB8" w:rsidRDefault="00BA3EB8" w:rsidP="008D0C0D">
      <w:r>
        <w:t xml:space="preserve"> </w:t>
      </w:r>
    </w:p>
    <w:p w14:paraId="2F5A0387" w14:textId="77777777" w:rsidR="00B82CA5" w:rsidRDefault="00B82CA5" w:rsidP="008D0C0D"/>
    <w:p w14:paraId="2F5A0388" w14:textId="03EC54C5" w:rsidR="000F7D4C" w:rsidRDefault="0069541A" w:rsidP="00F3297F">
      <w:pPr>
        <w:ind w:hanging="567"/>
      </w:pPr>
      <w:r>
        <w:rPr>
          <w:rStyle w:val="MarkingChar"/>
        </w:rPr>
        <w:t>[</w:t>
      </w:r>
      <w:r w:rsidR="00470111">
        <w:rPr>
          <w:rStyle w:val="MarkingChar"/>
        </w:rPr>
        <w:t>4</w:t>
      </w:r>
      <w:r>
        <w:rPr>
          <w:rStyle w:val="MarkingChar"/>
        </w:rPr>
        <w:t>]</w:t>
      </w:r>
      <w:r>
        <w:tab/>
      </w:r>
      <w:r w:rsidR="0099394C">
        <w:t>Prepare Graph 4. Send the file to yourself by email or save it on a USB key. Print the graph and attach it at the end of your report.</w:t>
      </w:r>
      <w:r w:rsidR="00F3297F">
        <w:tab/>
      </w:r>
      <w:r w:rsidR="00B82CA5">
        <w:br/>
      </w:r>
    </w:p>
    <w:p w14:paraId="2F5A03B0" w14:textId="77777777" w:rsidR="000F7D4C" w:rsidRDefault="000F7D4C" w:rsidP="008D0C0D"/>
    <w:p w14:paraId="2F5A03B1" w14:textId="77777777" w:rsidR="00A9708A" w:rsidRDefault="00A9708A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41239601" w14:textId="77777777" w:rsidR="00566457" w:rsidRDefault="00566457" w:rsidP="00566457">
      <w:pPr>
        <w:pStyle w:val="Heading2"/>
      </w:pPr>
      <w:r>
        <w:lastRenderedPageBreak/>
        <w:t xml:space="preserve">Questions </w:t>
      </w:r>
    </w:p>
    <w:p w14:paraId="369F205C" w14:textId="388BEE2E" w:rsidR="00566457" w:rsidRDefault="00566457" w:rsidP="00566457">
      <w:pPr>
        <w:rPr>
          <w:rStyle w:val="MarkingChar"/>
        </w:rPr>
      </w:pPr>
      <w:r>
        <w:rPr>
          <w:b/>
        </w:rPr>
        <w:t xml:space="preserve">Instructions: </w:t>
      </w:r>
      <w:r>
        <w:t>You can finish this section at home. We encourage you to start answering these questions while you are still in the lab and the</w:t>
      </w:r>
      <w:r w:rsidR="000F2DDA">
        <w:t xml:space="preserve"> TA is available to help you. </w:t>
      </w:r>
      <w:r w:rsidR="000F2DDA">
        <w:tab/>
      </w:r>
    </w:p>
    <w:p w14:paraId="11A93CF8" w14:textId="77777777" w:rsidR="00566457" w:rsidRDefault="00566457" w:rsidP="0069541A">
      <w:pPr>
        <w:ind w:hanging="567"/>
        <w:rPr>
          <w:rStyle w:val="MarkingChar"/>
        </w:rPr>
      </w:pPr>
    </w:p>
    <w:p w14:paraId="6940EA27" w14:textId="7353264B" w:rsidR="00F33A5C" w:rsidRPr="00F33A5C" w:rsidRDefault="00C71FDD" w:rsidP="00F33A5C">
      <w:pPr>
        <w:pStyle w:val="Heading3"/>
        <w:rPr>
          <w:rStyle w:val="MarkingChar"/>
          <w:rFonts w:cstheme="majorBidi"/>
          <w:color w:val="4F81BD" w:themeColor="accent1"/>
        </w:rPr>
      </w:pPr>
      <w:r>
        <w:fldChar w:fldCharType="begin"/>
      </w:r>
      <w:r>
        <w:rPr>
          <w:rStyle w:val="MarkingChar"/>
          <w:rFonts w:cstheme="majorBidi"/>
          <w:color w:val="4F81BD" w:themeColor="accent1"/>
        </w:rPr>
        <w:instrText xml:space="preserve"> REF _Ref360790102 \h </w:instrText>
      </w:r>
      <w:r>
        <w:fldChar w:fldCharType="separate"/>
      </w:r>
      <w:r w:rsidR="00ED23F2">
        <w:t>Preliminary manipulations (simple motion on an incline)</w:t>
      </w:r>
      <w:r>
        <w:fldChar w:fldCharType="end"/>
      </w:r>
    </w:p>
    <w:p w14:paraId="7B2712BB" w14:textId="341A7F2D" w:rsidR="00E33C85" w:rsidRDefault="00E33C85" w:rsidP="00E33C85">
      <w:pPr>
        <w:tabs>
          <w:tab w:val="center" w:pos="-1985"/>
          <w:tab w:val="left" w:pos="-1843"/>
        </w:tabs>
        <w:ind w:hanging="567"/>
      </w:pPr>
      <w:r>
        <w:rPr>
          <w:rStyle w:val="MarkingChar"/>
        </w:rPr>
        <w:t>[2]</w:t>
      </w:r>
      <w:r>
        <w:tab/>
        <w:t>On Graph 2, identify</w:t>
      </w:r>
      <w:r w:rsidR="00157722">
        <w:t xml:space="preserve"> the moment(s)</w:t>
      </w:r>
      <w:r w:rsidR="00901982">
        <w:t xml:space="preserve"> when the glider was</w:t>
      </w:r>
      <w:r>
        <w:t>:</w:t>
      </w:r>
    </w:p>
    <w:p w14:paraId="25069D1A" w14:textId="778DA36E" w:rsidR="00E33C85" w:rsidRDefault="00E33C85" w:rsidP="00E33C85">
      <w:pPr>
        <w:pStyle w:val="ListParagraph"/>
        <w:numPr>
          <w:ilvl w:val="0"/>
          <w:numId w:val="19"/>
        </w:numPr>
      </w:pPr>
      <w:r>
        <w:t>being pushed by your hand;</w:t>
      </w:r>
    </w:p>
    <w:p w14:paraId="09C5AA04" w14:textId="0FC3BB1C" w:rsidR="00E33C85" w:rsidRDefault="00E33C85" w:rsidP="00E33C85">
      <w:pPr>
        <w:pStyle w:val="ListParagraph"/>
        <w:numPr>
          <w:ilvl w:val="0"/>
          <w:numId w:val="19"/>
        </w:numPr>
      </w:pPr>
      <w:r>
        <w:t>moving freely up the ramp;</w:t>
      </w:r>
    </w:p>
    <w:p w14:paraId="7F181E6F" w14:textId="62EDD64B" w:rsidR="00E33C85" w:rsidRDefault="00E33C85" w:rsidP="00E33C85">
      <w:pPr>
        <w:pStyle w:val="ListParagraph"/>
        <w:numPr>
          <w:ilvl w:val="0"/>
          <w:numId w:val="19"/>
        </w:numPr>
      </w:pPr>
      <w:r>
        <w:t>farthest from its initial position;</w:t>
      </w:r>
    </w:p>
    <w:p w14:paraId="5B54975C" w14:textId="78762ACD" w:rsidR="00E33C85" w:rsidRDefault="00E33C85" w:rsidP="00E33C85">
      <w:pPr>
        <w:pStyle w:val="ListParagraph"/>
        <w:numPr>
          <w:ilvl w:val="0"/>
          <w:numId w:val="19"/>
        </w:numPr>
      </w:pPr>
      <w:r>
        <w:t>rolling freely down the ramp.</w:t>
      </w:r>
      <w:r w:rsidR="00C60CAC">
        <w:tab/>
      </w:r>
      <w:r w:rsidR="00C60CAC">
        <w:br/>
      </w:r>
    </w:p>
    <w:p w14:paraId="573F9B2F" w14:textId="77777777" w:rsidR="00E33C85" w:rsidRDefault="00E33C85" w:rsidP="00E33C85"/>
    <w:p w14:paraId="3E313018" w14:textId="77777777" w:rsidR="00E33C85" w:rsidRDefault="00E33C85" w:rsidP="00E33C85">
      <w:pPr>
        <w:ind w:hanging="567"/>
      </w:pPr>
      <w:r>
        <w:rPr>
          <w:rStyle w:val="MarkingChar"/>
        </w:rPr>
        <w:t>[2]</w:t>
      </w:r>
      <w:r>
        <w:tab/>
      </w:r>
      <w:r w:rsidRPr="0004637E">
        <w:t>The slope of a graph represents the rate of change of the variables that were plotted</w:t>
      </w:r>
      <w:r>
        <w:t xml:space="preserve">. </w:t>
      </w:r>
      <w:r w:rsidRPr="0004637E">
        <w:t>What can you say about the rate of change of the velocity as a function of time while the cart was rolling freely?</w:t>
      </w:r>
      <w:r>
        <w:t xml:space="preserve"> </w:t>
      </w:r>
      <w:r w:rsidRPr="0004637E">
        <w:t>In your discussion, you will give a name to this quantity</w:t>
      </w:r>
      <w:r>
        <w:t xml:space="preserve">. </w:t>
      </w:r>
      <w:r w:rsidRPr="0004637E">
        <w:t>What is the significance of the algebraic sign of the slope?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33C85" w14:paraId="5358F92D" w14:textId="77777777" w:rsidTr="00202D7D">
        <w:trPr>
          <w:trHeight w:val="454"/>
          <w:jc w:val="center"/>
        </w:trPr>
        <w:tc>
          <w:tcPr>
            <w:tcW w:w="9576" w:type="dxa"/>
            <w:vAlign w:val="bottom"/>
          </w:tcPr>
          <w:p w14:paraId="000ED048" w14:textId="6CF35645" w:rsidR="00E33C85" w:rsidRPr="00DC0C41" w:rsidRDefault="00E33C85" w:rsidP="00202D7D">
            <w:pPr>
              <w:pStyle w:val="Answer"/>
              <w:jc w:val="left"/>
            </w:pPr>
          </w:p>
        </w:tc>
      </w:tr>
      <w:tr w:rsidR="00E33C85" w14:paraId="4297FC8E" w14:textId="77777777" w:rsidTr="00202D7D">
        <w:trPr>
          <w:trHeight w:val="454"/>
          <w:jc w:val="center"/>
        </w:trPr>
        <w:tc>
          <w:tcPr>
            <w:tcW w:w="9576" w:type="dxa"/>
            <w:vAlign w:val="bottom"/>
          </w:tcPr>
          <w:p w14:paraId="175C14D5" w14:textId="21F2715A" w:rsidR="00E33C85" w:rsidRPr="00DC0C41" w:rsidRDefault="00E33C85" w:rsidP="00202D7D">
            <w:pPr>
              <w:pStyle w:val="Answer"/>
              <w:jc w:val="left"/>
            </w:pPr>
          </w:p>
        </w:tc>
      </w:tr>
      <w:tr w:rsidR="00E33C85" w14:paraId="0A4E3A53" w14:textId="77777777" w:rsidTr="00202D7D">
        <w:trPr>
          <w:trHeight w:val="454"/>
          <w:jc w:val="center"/>
        </w:trPr>
        <w:tc>
          <w:tcPr>
            <w:tcW w:w="9576" w:type="dxa"/>
            <w:vAlign w:val="bottom"/>
          </w:tcPr>
          <w:p w14:paraId="5BC0B0DF" w14:textId="198517E5" w:rsidR="00E33C85" w:rsidRPr="00DC0C41" w:rsidRDefault="00E33C85" w:rsidP="00202D7D">
            <w:pPr>
              <w:pStyle w:val="Answer"/>
              <w:jc w:val="left"/>
            </w:pPr>
          </w:p>
        </w:tc>
      </w:tr>
      <w:tr w:rsidR="00E33C85" w14:paraId="4CFB300E" w14:textId="77777777" w:rsidTr="00202D7D">
        <w:trPr>
          <w:trHeight w:val="454"/>
          <w:jc w:val="center"/>
        </w:trPr>
        <w:tc>
          <w:tcPr>
            <w:tcW w:w="9576" w:type="dxa"/>
            <w:vAlign w:val="bottom"/>
          </w:tcPr>
          <w:p w14:paraId="7620376C" w14:textId="7A974D80" w:rsidR="00E33C85" w:rsidRPr="00DC0C41" w:rsidRDefault="00E33C85" w:rsidP="009714A3">
            <w:pPr>
              <w:pStyle w:val="Answer"/>
              <w:jc w:val="left"/>
            </w:pPr>
          </w:p>
        </w:tc>
      </w:tr>
      <w:tr w:rsidR="00E33C85" w14:paraId="5D94545A" w14:textId="77777777" w:rsidTr="00202D7D">
        <w:trPr>
          <w:trHeight w:val="454"/>
          <w:jc w:val="center"/>
        </w:trPr>
        <w:tc>
          <w:tcPr>
            <w:tcW w:w="9576" w:type="dxa"/>
            <w:vAlign w:val="bottom"/>
          </w:tcPr>
          <w:p w14:paraId="5B6F72CF" w14:textId="77777777" w:rsidR="00E33C85" w:rsidRPr="00DC0C41" w:rsidRDefault="00E33C85" w:rsidP="00202D7D">
            <w:pPr>
              <w:pStyle w:val="Answer"/>
              <w:jc w:val="left"/>
            </w:pPr>
          </w:p>
        </w:tc>
      </w:tr>
    </w:tbl>
    <w:p w14:paraId="4E15A18B" w14:textId="64CF4452" w:rsidR="00E33C85" w:rsidRPr="00F33A5C" w:rsidRDefault="00E33C85" w:rsidP="00E33C85">
      <w:pPr>
        <w:rPr>
          <w:color w:val="808080" w:themeColor="background1" w:themeShade="80"/>
        </w:rPr>
      </w:pPr>
      <w:r w:rsidRPr="00DC0C41">
        <w:rPr>
          <w:color w:val="808080" w:themeColor="background1" w:themeShade="80"/>
        </w:rPr>
        <w:tab/>
      </w:r>
      <w:r w:rsidRPr="00DC0C41">
        <w:rPr>
          <w:color w:val="808080" w:themeColor="background1" w:themeShade="80"/>
        </w:rPr>
        <w:br/>
      </w:r>
    </w:p>
    <w:p w14:paraId="2EE3409E" w14:textId="77777777" w:rsidR="00E33C85" w:rsidRDefault="00E33C85" w:rsidP="00E33C85">
      <w:pPr>
        <w:ind w:hanging="567"/>
      </w:pPr>
      <w:r>
        <w:rPr>
          <w:rStyle w:val="MarkingChar"/>
        </w:rPr>
        <w:t>[1]</w:t>
      </w:r>
      <w:r>
        <w:tab/>
        <w:t xml:space="preserve">What is the relationship between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m:oMath>
        <m:r>
          <w:rPr>
            <w:rFonts w:ascii="Cambria Math" w:hAnsi="Cambria Math"/>
          </w:rPr>
          <m:t>m</m:t>
        </m:r>
      </m:oMath>
      <w:r>
        <w:t xml:space="preserve">? Between </w:t>
      </w:r>
      <m:oMath>
        <m:r>
          <w:rPr>
            <w:rFonts w:ascii="Cambria Math" w:hAnsi="Cambria Math"/>
          </w:rPr>
          <m:t>B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</m:oMath>
      <w: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E33C85" w:rsidRPr="000F0847" w14:paraId="36778A59" w14:textId="77777777" w:rsidTr="00CF31B5">
        <w:trPr>
          <w:trHeight w:val="454"/>
          <w:jc w:val="center"/>
        </w:trPr>
        <w:tc>
          <w:tcPr>
            <w:tcW w:w="9097" w:type="dxa"/>
            <w:vAlign w:val="bottom"/>
          </w:tcPr>
          <w:p w14:paraId="5F32AF2F" w14:textId="390E747A" w:rsidR="00E33C85" w:rsidRPr="000F0847" w:rsidRDefault="00E33C85" w:rsidP="00EB6104">
            <w:pPr>
              <w:pStyle w:val="Answer"/>
              <w:jc w:val="left"/>
            </w:pPr>
          </w:p>
        </w:tc>
      </w:tr>
      <w:tr w:rsidR="00E33C85" w14:paraId="4E6936B4" w14:textId="77777777" w:rsidTr="00CF31B5">
        <w:trPr>
          <w:trHeight w:val="454"/>
          <w:jc w:val="center"/>
        </w:trPr>
        <w:tc>
          <w:tcPr>
            <w:tcW w:w="9097" w:type="dxa"/>
            <w:vAlign w:val="bottom"/>
          </w:tcPr>
          <w:p w14:paraId="23033DDE" w14:textId="4B34863B" w:rsidR="00E33C85" w:rsidRDefault="00E33C85" w:rsidP="00EB6104">
            <w:pPr>
              <w:pStyle w:val="Answer"/>
              <w:jc w:val="left"/>
            </w:pPr>
          </w:p>
        </w:tc>
      </w:tr>
      <w:tr w:rsidR="00E33C85" w14:paraId="69EB4F82" w14:textId="77777777" w:rsidTr="00CF31B5">
        <w:trPr>
          <w:trHeight w:val="454"/>
          <w:jc w:val="center"/>
        </w:trPr>
        <w:tc>
          <w:tcPr>
            <w:tcW w:w="9097" w:type="dxa"/>
            <w:vAlign w:val="bottom"/>
          </w:tcPr>
          <w:p w14:paraId="3564750D" w14:textId="1DE73DA4" w:rsidR="00E33C85" w:rsidRDefault="00E33C85" w:rsidP="00CF31B5">
            <w:pPr>
              <w:pStyle w:val="Answer"/>
              <w:jc w:val="left"/>
            </w:pPr>
          </w:p>
        </w:tc>
      </w:tr>
    </w:tbl>
    <w:p w14:paraId="196E8419" w14:textId="77777777" w:rsidR="00E33C85" w:rsidRDefault="00E33C85" w:rsidP="0069541A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6BF970DA" w14:textId="77777777" w:rsidR="00E33C85" w:rsidRDefault="00E33C85" w:rsidP="0069541A">
      <w:pPr>
        <w:ind w:hanging="567"/>
        <w:rPr>
          <w:rStyle w:val="MarkingChar"/>
        </w:rPr>
      </w:pPr>
    </w:p>
    <w:p w14:paraId="035B4950" w14:textId="77777777" w:rsidR="00C71FDD" w:rsidRDefault="00C71FDD" w:rsidP="00C71FDD">
      <w:pPr>
        <w:ind w:hanging="567"/>
      </w:pPr>
      <w:r>
        <w:rPr>
          <w:rStyle w:val="MarkingChar"/>
        </w:rPr>
        <w:t>[2]</w:t>
      </w:r>
      <w:r>
        <w:tab/>
        <w:t xml:space="preserve">Qualitatively sketch the </w:t>
      </w:r>
      <w:r w:rsidRPr="00A77289">
        <w:t>position vs. time</w:t>
      </w:r>
      <w:r>
        <w:t xml:space="preserve"> and </w:t>
      </w:r>
      <w:r w:rsidRPr="00A77289">
        <w:t>velocity vs. time</w:t>
      </w:r>
      <w:r>
        <w:t xml:space="preserve"> graphs you would get if the motion detector was placed at the other end of the track.</w:t>
      </w:r>
    </w:p>
    <w:p w14:paraId="601832FD" w14:textId="77777777" w:rsidR="00C71FDD" w:rsidRDefault="00C71FDD" w:rsidP="00C71FDD">
      <w:pPr>
        <w:ind w:hanging="567"/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C71FDD" w:rsidRPr="000F0847" w14:paraId="26F967F2" w14:textId="77777777" w:rsidTr="00C60CAC">
        <w:trPr>
          <w:trHeight w:val="2835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90534" w14:textId="1EC2290D" w:rsidR="00C01BEC" w:rsidRPr="000F0847" w:rsidRDefault="00C01BEC" w:rsidP="002E73DD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1699D5F2" w14:textId="2D042B1E" w:rsidR="00C71FDD" w:rsidRDefault="00C71FDD" w:rsidP="00C71FDD">
      <w:pPr>
        <w:pStyle w:val="Heading3"/>
      </w:pPr>
      <w:r>
        <w:lastRenderedPageBreak/>
        <w:fldChar w:fldCharType="begin"/>
      </w:r>
      <w:r>
        <w:instrText xml:space="preserve"> REF _Ref387051101 \h  \* MERGEFORMAT </w:instrText>
      </w:r>
      <w:r>
        <w:fldChar w:fldCharType="separate"/>
      </w:r>
      <w:r w:rsidR="00ED23F2">
        <w:t xml:space="preserve">Part 1 - Determining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ED23F2">
        <w:t xml:space="preserve"> on an incline</w:t>
      </w:r>
      <w:r>
        <w:fldChar w:fldCharType="end"/>
      </w:r>
    </w:p>
    <w:p w14:paraId="68B56695" w14:textId="51C44D77" w:rsidR="00640A25" w:rsidRDefault="00640A25" w:rsidP="00B53666">
      <w:pPr>
        <w:ind w:hanging="567"/>
        <w:rPr>
          <w:rFonts w:eastAsiaTheme="minorEastAsia"/>
        </w:rPr>
      </w:pPr>
      <w:r>
        <w:rPr>
          <w:rStyle w:val="MarkingChar"/>
        </w:rPr>
        <w:t>[1]</w:t>
      </w:r>
      <w:r>
        <w:tab/>
      </w:r>
      <w:r>
        <w:rPr>
          <w:rFonts w:eastAsiaTheme="minorEastAsia"/>
        </w:rPr>
        <w:t xml:space="preserve">Use the linear fit from Graph 3 to determine your experimental value for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with uncertainty. </w:t>
      </w:r>
    </w:p>
    <w:p w14:paraId="7F8A6BFB" w14:textId="77777777" w:rsidR="00B53666" w:rsidRDefault="00B53666" w:rsidP="00B53666">
      <w:pPr>
        <w:ind w:hanging="567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B53666" w14:paraId="3FFD687E" w14:textId="77777777" w:rsidTr="006D2946">
        <w:trPr>
          <w:trHeight w:hRule="exact" w:val="454"/>
        </w:trPr>
        <w:tc>
          <w:tcPr>
            <w:tcW w:w="4788" w:type="dxa"/>
            <w:vAlign w:val="center"/>
          </w:tcPr>
          <w:p w14:paraId="448BBDCE" w14:textId="6FCA3683" w:rsidR="00B53666" w:rsidRDefault="00B53666" w:rsidP="005B123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g=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79E8FBF" w14:textId="77777777" w:rsidR="00B53666" w:rsidRDefault="00B53666" w:rsidP="00B53666"/>
    <w:p w14:paraId="43BB783D" w14:textId="77777777" w:rsidR="00640A25" w:rsidRDefault="00640A25" w:rsidP="00640A25">
      <w:pPr>
        <w:rPr>
          <w:rFonts w:eastAsiaTheme="minorEastAsia"/>
        </w:rPr>
      </w:pPr>
    </w:p>
    <w:p w14:paraId="0A008E83" w14:textId="77777777" w:rsidR="00640A25" w:rsidRDefault="00640A25" w:rsidP="00640A25">
      <w:pPr>
        <w:ind w:hanging="567"/>
      </w:pPr>
      <w:r>
        <w:rPr>
          <w:rStyle w:val="MarkingChar"/>
        </w:rPr>
        <w:t>[1]</w:t>
      </w:r>
      <w:r>
        <w:tab/>
        <w:t xml:space="preserve">Compare your value of </w:t>
      </w:r>
      <m:oMath>
        <m:r>
          <w:rPr>
            <w:rFonts w:ascii="Cambria Math" w:eastAsiaTheme="minorEastAsia" w:hAnsi="Cambria Math"/>
          </w:rPr>
          <m:t>g</m:t>
        </m:r>
      </m:oMath>
      <w:r>
        <w:t xml:space="preserve"> with the accepted value of 9.81 m/s</w:t>
      </w:r>
      <w:r>
        <w:rPr>
          <w:vertAlign w:val="superscript"/>
        </w:rPr>
        <w:t>2</w:t>
      </w:r>
      <w:r>
        <w:t>. Calculate the percentage difference</w:t>
      </w:r>
      <w:r>
        <w:tab/>
      </w:r>
    </w:p>
    <w:p w14:paraId="5267DC9B" w14:textId="77777777" w:rsidR="00640A25" w:rsidRDefault="00640A25" w:rsidP="00640A25">
      <w:pPr>
        <w:jc w:val="center"/>
      </w:pPr>
      <w:r>
        <w:rPr>
          <w:rFonts w:eastAsiaTheme="minorEastAsia"/>
        </w:rPr>
        <w:br/>
        <w:t xml:space="preserve"> </w:t>
      </w: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experimental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>
        <w:t>,</w:t>
      </w:r>
    </w:p>
    <w:p w14:paraId="7586F5CE" w14:textId="77777777" w:rsidR="00640A25" w:rsidRDefault="00640A25" w:rsidP="00640A25">
      <w:r>
        <w:t>and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40A25" w:rsidRPr="000F0847" w14:paraId="3054A3CD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5590D553" w14:textId="07F83C32" w:rsidR="00640A25" w:rsidRPr="000F0847" w:rsidRDefault="00640A25" w:rsidP="005B1237">
            <w:pPr>
              <w:pStyle w:val="Answer"/>
              <w:jc w:val="left"/>
            </w:pPr>
          </w:p>
        </w:tc>
      </w:tr>
      <w:tr w:rsidR="00640A25" w14:paraId="79A69ECC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3A1CB05C" w14:textId="787AE670" w:rsidR="00640A25" w:rsidRDefault="00640A25" w:rsidP="005B1237">
            <w:pPr>
              <w:pStyle w:val="Answer"/>
              <w:jc w:val="left"/>
            </w:pPr>
          </w:p>
        </w:tc>
      </w:tr>
      <w:tr w:rsidR="00640A25" w14:paraId="58AF56A4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0826EF19" w14:textId="1B326C8C" w:rsidR="00640A25" w:rsidRDefault="00640A25" w:rsidP="007E4201">
            <w:pPr>
              <w:pStyle w:val="Answer"/>
              <w:jc w:val="left"/>
            </w:pPr>
          </w:p>
        </w:tc>
      </w:tr>
    </w:tbl>
    <w:p w14:paraId="599BB322" w14:textId="77777777" w:rsidR="00640A25" w:rsidRDefault="00640A25" w:rsidP="00640A25"/>
    <w:p w14:paraId="45340C39" w14:textId="77777777" w:rsidR="00640A25" w:rsidRDefault="00640A25" w:rsidP="00640A25"/>
    <w:p w14:paraId="78C5BD9F" w14:textId="2A4B80ED" w:rsidR="00640A25" w:rsidRDefault="00640A25" w:rsidP="00640A25">
      <w:pPr>
        <w:ind w:hanging="567"/>
      </w:pPr>
      <w:r>
        <w:rPr>
          <w:rStyle w:val="MarkingChar"/>
        </w:rPr>
        <w:t>[1]</w:t>
      </w:r>
      <w:r>
        <w:tab/>
        <w:t>In the linear fit of Graph 3, what is the physical meaning of the Y-intercept value?</w:t>
      </w:r>
      <w:r w:rsidR="00310C11">
        <w:t xml:space="preserve">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40A25" w:rsidRPr="000F0847" w14:paraId="3FF9F523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55087193" w14:textId="6DD18D9B" w:rsidR="00640A25" w:rsidRPr="000F0847" w:rsidRDefault="00640A25" w:rsidP="00504F69">
            <w:pPr>
              <w:pStyle w:val="Answer"/>
            </w:pPr>
          </w:p>
        </w:tc>
      </w:tr>
      <w:tr w:rsidR="00640A25" w14:paraId="2D846F7F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733E064B" w14:textId="17352B79" w:rsidR="00640A25" w:rsidRDefault="00640A25" w:rsidP="00504F69">
            <w:pPr>
              <w:pStyle w:val="Answer"/>
            </w:pPr>
          </w:p>
        </w:tc>
      </w:tr>
      <w:tr w:rsidR="00640A25" w14:paraId="02CB0723" w14:textId="77777777" w:rsidTr="007E4201">
        <w:trPr>
          <w:trHeight w:val="454"/>
          <w:jc w:val="center"/>
        </w:trPr>
        <w:tc>
          <w:tcPr>
            <w:tcW w:w="9097" w:type="dxa"/>
            <w:vAlign w:val="bottom"/>
          </w:tcPr>
          <w:p w14:paraId="4CB6258A" w14:textId="77777777" w:rsidR="00640A25" w:rsidRDefault="00640A25" w:rsidP="007E4201">
            <w:pPr>
              <w:pStyle w:val="Answer"/>
            </w:pPr>
          </w:p>
        </w:tc>
      </w:tr>
    </w:tbl>
    <w:p w14:paraId="3B426FE5" w14:textId="580F1CD2" w:rsidR="00F33A5C" w:rsidRDefault="0099394C" w:rsidP="0099394C">
      <w:pPr>
        <w:rPr>
          <w:rStyle w:val="MarkingChar"/>
        </w:rPr>
      </w:pPr>
      <w:r>
        <w:rPr>
          <w:rStyle w:val="MarkingChar"/>
        </w:rPr>
        <w:br/>
      </w:r>
    </w:p>
    <w:p w14:paraId="464B2E01" w14:textId="77777777" w:rsidR="00C60CAC" w:rsidRDefault="00C60CA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b/>
          <w:bCs/>
          <w:lang w:val="en-GB"/>
        </w:rPr>
      </w:pPr>
      <w:r>
        <w:rPr>
          <w:rStyle w:val="MarkingChar"/>
        </w:rPr>
        <w:br w:type="page"/>
      </w:r>
    </w:p>
    <w:p w14:paraId="7ECB89B7" w14:textId="52E07494" w:rsidR="00F33A5C" w:rsidRDefault="003042FC" w:rsidP="003042FC">
      <w:pPr>
        <w:pStyle w:val="Heading3"/>
        <w:rPr>
          <w:rStyle w:val="MarkingChar"/>
        </w:rPr>
      </w:pPr>
      <w:r>
        <w:rPr>
          <w:rStyle w:val="MarkingChar"/>
        </w:rPr>
        <w:lastRenderedPageBreak/>
        <w:fldChar w:fldCharType="begin"/>
      </w:r>
      <w:r>
        <w:rPr>
          <w:rStyle w:val="MarkingChar"/>
        </w:rPr>
        <w:instrText xml:space="preserve"> REF _Ref387051129 \h  \* MERGEFORMAT </w:instrText>
      </w:r>
      <w:r>
        <w:rPr>
          <w:rStyle w:val="MarkingChar"/>
        </w:rPr>
      </w:r>
      <w:r>
        <w:rPr>
          <w:rStyle w:val="MarkingChar"/>
        </w:rPr>
        <w:fldChar w:fldCharType="separate"/>
      </w:r>
      <w:r w:rsidR="00ED23F2">
        <w:t>Part 2 - Investigating Newton’s second law</w:t>
      </w:r>
      <w:r>
        <w:rPr>
          <w:rStyle w:val="MarkingChar"/>
        </w:rPr>
        <w:fldChar w:fldCharType="end"/>
      </w:r>
    </w:p>
    <w:p w14:paraId="51F6FE5A" w14:textId="66883A05" w:rsidR="0099394C" w:rsidRDefault="0099394C" w:rsidP="0099394C">
      <w:pPr>
        <w:ind w:hanging="567"/>
        <w:rPr>
          <w:rFonts w:eastAsiaTheme="minorEastAsia"/>
        </w:rPr>
      </w:pPr>
      <w:r>
        <w:rPr>
          <w:rStyle w:val="MarkingChar"/>
        </w:rPr>
        <w:t>[1]</w:t>
      </w:r>
      <w:r>
        <w:tab/>
      </w:r>
      <w:r>
        <w:rPr>
          <w:rFonts w:eastAsiaTheme="minorEastAsia"/>
        </w:rPr>
        <w:t xml:space="preserve">Use the linear fit from Graph 4 to determine your experimental value for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with uncertainty. </w:t>
      </w:r>
    </w:p>
    <w:p w14:paraId="71509AB6" w14:textId="77777777" w:rsidR="000428F0" w:rsidRDefault="000428F0" w:rsidP="000428F0">
      <w:pPr>
        <w:ind w:hanging="567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0428F0" w14:paraId="2B6746E9" w14:textId="77777777" w:rsidTr="006D2946">
        <w:trPr>
          <w:trHeight w:hRule="exact" w:val="454"/>
        </w:trPr>
        <w:tc>
          <w:tcPr>
            <w:tcW w:w="4788" w:type="dxa"/>
            <w:vAlign w:val="center"/>
          </w:tcPr>
          <w:p w14:paraId="3886EE0D" w14:textId="77777777" w:rsidR="000428F0" w:rsidRDefault="000428F0" w:rsidP="005B1237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g=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3418187C" w14:textId="77777777" w:rsidR="000428F0" w:rsidRDefault="000428F0" w:rsidP="000428F0"/>
    <w:p w14:paraId="1B701D99" w14:textId="77777777" w:rsidR="000428F0" w:rsidRDefault="000428F0" w:rsidP="000428F0">
      <w:pPr>
        <w:rPr>
          <w:rFonts w:eastAsiaTheme="minorEastAsia"/>
        </w:rPr>
      </w:pPr>
    </w:p>
    <w:p w14:paraId="07D6225B" w14:textId="77777777" w:rsidR="0099394C" w:rsidRDefault="0099394C" w:rsidP="0099394C">
      <w:pPr>
        <w:ind w:hanging="567"/>
      </w:pPr>
      <w:r>
        <w:rPr>
          <w:rStyle w:val="MarkingChar"/>
        </w:rPr>
        <w:t>[1]</w:t>
      </w:r>
      <w:r>
        <w:tab/>
        <w:t xml:space="preserve">Compare your value of </w:t>
      </w:r>
      <m:oMath>
        <m:r>
          <w:rPr>
            <w:rFonts w:ascii="Cambria Math" w:eastAsiaTheme="minorEastAsia" w:hAnsi="Cambria Math"/>
          </w:rPr>
          <m:t>g</m:t>
        </m:r>
      </m:oMath>
      <w:r>
        <w:t xml:space="preserve"> with the accepted value of 9.81 m/s</w:t>
      </w:r>
      <w:r>
        <w:rPr>
          <w:vertAlign w:val="superscript"/>
        </w:rPr>
        <w:t>2</w:t>
      </w:r>
      <w:r>
        <w:t>. Calculate the percentage difference</w:t>
      </w:r>
      <w:r>
        <w:tab/>
      </w:r>
    </w:p>
    <w:p w14:paraId="3CF0AC7D" w14:textId="77777777" w:rsidR="0099394C" w:rsidRDefault="0099394C" w:rsidP="0099394C">
      <w:pPr>
        <w:jc w:val="center"/>
      </w:pPr>
      <w:r>
        <w:rPr>
          <w:rFonts w:eastAsiaTheme="minorEastAsia"/>
        </w:rPr>
        <w:br/>
        <w:t xml:space="preserve"> </w:t>
      </w: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experimental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accepted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>
        <w:t>,</w:t>
      </w:r>
    </w:p>
    <w:p w14:paraId="7816106C" w14:textId="77777777" w:rsidR="0099394C" w:rsidRDefault="0099394C" w:rsidP="0099394C">
      <w:r>
        <w:t>and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9394C" w:rsidRPr="000F0847" w14:paraId="4B9DCB67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0180F759" w14:textId="4F4793A7" w:rsidR="0099394C" w:rsidRPr="000F0847" w:rsidRDefault="0099394C" w:rsidP="00310C11">
            <w:pPr>
              <w:pStyle w:val="Answer"/>
              <w:jc w:val="left"/>
            </w:pPr>
          </w:p>
        </w:tc>
      </w:tr>
      <w:tr w:rsidR="0099394C" w14:paraId="78A6583E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7F90FF7D" w14:textId="6C2309A0" w:rsidR="0099394C" w:rsidRDefault="0099394C" w:rsidP="00310C11">
            <w:pPr>
              <w:pStyle w:val="Answer"/>
              <w:jc w:val="left"/>
            </w:pPr>
          </w:p>
        </w:tc>
      </w:tr>
      <w:tr w:rsidR="0099394C" w14:paraId="6F165640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209429DA" w14:textId="52784CB1" w:rsidR="0099394C" w:rsidRDefault="0099394C" w:rsidP="00310C11">
            <w:pPr>
              <w:pStyle w:val="Answer"/>
              <w:jc w:val="left"/>
            </w:pPr>
          </w:p>
        </w:tc>
      </w:tr>
    </w:tbl>
    <w:p w14:paraId="46F7CF15" w14:textId="77777777" w:rsidR="0099394C" w:rsidRDefault="0099394C" w:rsidP="0099394C"/>
    <w:p w14:paraId="2BD03FF5" w14:textId="77777777" w:rsidR="0099394C" w:rsidRDefault="0099394C" w:rsidP="0099394C"/>
    <w:p w14:paraId="6F325FFC" w14:textId="77777777" w:rsidR="0099394C" w:rsidRDefault="0099394C" w:rsidP="0099394C">
      <w:pPr>
        <w:ind w:hanging="567"/>
      </w:pPr>
      <w:r>
        <w:rPr>
          <w:rStyle w:val="MarkingChar"/>
        </w:rPr>
        <w:t>[1]</w:t>
      </w:r>
      <w:r>
        <w:tab/>
        <w:t>In the linear fit of Graph 4, what is the physical meaning of the Y-intercept value?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9394C" w:rsidRPr="000F0847" w14:paraId="633C5C84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7A993969" w14:textId="7AC4297B" w:rsidR="0099394C" w:rsidRPr="000F0847" w:rsidRDefault="0099394C" w:rsidP="00310C11">
            <w:pPr>
              <w:pStyle w:val="Answer"/>
              <w:jc w:val="left"/>
            </w:pPr>
          </w:p>
        </w:tc>
      </w:tr>
      <w:tr w:rsidR="0099394C" w14:paraId="6DEB2304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1DB61909" w14:textId="7F2CF51C" w:rsidR="0099394C" w:rsidRDefault="0099394C" w:rsidP="00310C11">
            <w:pPr>
              <w:pStyle w:val="Answer"/>
              <w:jc w:val="left"/>
            </w:pPr>
          </w:p>
        </w:tc>
      </w:tr>
      <w:tr w:rsidR="0099394C" w14:paraId="768A170D" w14:textId="77777777" w:rsidTr="00310C11">
        <w:trPr>
          <w:trHeight w:val="454"/>
          <w:jc w:val="center"/>
        </w:trPr>
        <w:tc>
          <w:tcPr>
            <w:tcW w:w="9097" w:type="dxa"/>
            <w:vAlign w:val="bottom"/>
          </w:tcPr>
          <w:p w14:paraId="70AB4BDB" w14:textId="0CE94557" w:rsidR="0099394C" w:rsidRDefault="0099394C" w:rsidP="00310C11">
            <w:pPr>
              <w:pStyle w:val="Answer"/>
              <w:jc w:val="left"/>
            </w:pPr>
          </w:p>
        </w:tc>
      </w:tr>
    </w:tbl>
    <w:p w14:paraId="15DAFE97" w14:textId="462052B6" w:rsidR="00C60CAC" w:rsidRDefault="00C60CA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7C048233" w14:textId="7B3DFC32" w:rsidR="0099394C" w:rsidRPr="00212E33" w:rsidRDefault="0099394C" w:rsidP="0099394C">
      <w:pPr>
        <w:ind w:hanging="567"/>
        <w:rPr>
          <w:i/>
          <w:color w:val="0070C0"/>
          <w:u w:val="single"/>
          <w:lang w:val="en-GB"/>
        </w:rPr>
      </w:pPr>
      <w:r>
        <w:rPr>
          <w:rStyle w:val="MarkingChar"/>
        </w:rPr>
        <w:t>[1]</w:t>
      </w:r>
      <w:r>
        <w:tab/>
      </w:r>
      <w:r w:rsidR="00175A7A">
        <w:t>Do your results agree with Newton’s 2</w:t>
      </w:r>
      <w:r w:rsidR="00175A7A" w:rsidRPr="00175A7A">
        <w:rPr>
          <w:vertAlign w:val="superscript"/>
        </w:rPr>
        <w:t>nd</w:t>
      </w:r>
      <w:r w:rsidR="00175A7A">
        <w:t xml:space="preserve"> law?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99394C" w:rsidRPr="000F0847" w14:paraId="3281C952" w14:textId="77777777" w:rsidTr="00E7126C">
        <w:trPr>
          <w:trHeight w:val="454"/>
          <w:jc w:val="center"/>
        </w:trPr>
        <w:tc>
          <w:tcPr>
            <w:tcW w:w="9097" w:type="dxa"/>
            <w:vAlign w:val="bottom"/>
          </w:tcPr>
          <w:p w14:paraId="5403D7FC" w14:textId="298ADCDB" w:rsidR="0099394C" w:rsidRPr="000F0847" w:rsidRDefault="0099394C" w:rsidP="00175A7A">
            <w:pPr>
              <w:pStyle w:val="Answer"/>
            </w:pPr>
          </w:p>
        </w:tc>
      </w:tr>
      <w:tr w:rsidR="0099394C" w14:paraId="1DD5E4E6" w14:textId="77777777" w:rsidTr="00E7126C">
        <w:trPr>
          <w:trHeight w:val="454"/>
          <w:jc w:val="center"/>
        </w:trPr>
        <w:tc>
          <w:tcPr>
            <w:tcW w:w="9097" w:type="dxa"/>
            <w:vAlign w:val="bottom"/>
          </w:tcPr>
          <w:p w14:paraId="38152269" w14:textId="0C06E286" w:rsidR="0099394C" w:rsidRDefault="0099394C" w:rsidP="00E7126C">
            <w:pPr>
              <w:pStyle w:val="Answer"/>
            </w:pPr>
          </w:p>
        </w:tc>
      </w:tr>
      <w:tr w:rsidR="0099394C" w14:paraId="6D49CDEA" w14:textId="77777777" w:rsidTr="00E7126C">
        <w:trPr>
          <w:trHeight w:val="454"/>
          <w:jc w:val="center"/>
        </w:trPr>
        <w:tc>
          <w:tcPr>
            <w:tcW w:w="9097" w:type="dxa"/>
            <w:vAlign w:val="bottom"/>
          </w:tcPr>
          <w:p w14:paraId="31BAFB5C" w14:textId="3D053674" w:rsidR="0099394C" w:rsidRDefault="0099394C" w:rsidP="00E7126C">
            <w:pPr>
              <w:pStyle w:val="Answer"/>
            </w:pPr>
          </w:p>
        </w:tc>
      </w:tr>
    </w:tbl>
    <w:p w14:paraId="616F3667" w14:textId="77777777" w:rsidR="00F33A5C" w:rsidRDefault="00F33A5C" w:rsidP="00714A41">
      <w:pPr>
        <w:rPr>
          <w:rStyle w:val="MarkingChar"/>
        </w:rPr>
      </w:pPr>
    </w:p>
    <w:p w14:paraId="0286F041" w14:textId="77777777" w:rsidR="00F33A5C" w:rsidRDefault="00F33A5C" w:rsidP="0069541A">
      <w:pPr>
        <w:ind w:hanging="567"/>
        <w:rPr>
          <w:rStyle w:val="MarkingChar"/>
        </w:rPr>
      </w:pPr>
    </w:p>
    <w:p w14:paraId="085A4165" w14:textId="77777777" w:rsidR="00EB6104" w:rsidRDefault="00714A41" w:rsidP="0069541A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448EF8A6" w14:textId="77777777" w:rsidR="00EB6104" w:rsidRDefault="00EB610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2F5A03B2" w14:textId="098B6ADB" w:rsidR="00693B4A" w:rsidRDefault="00470111" w:rsidP="0069541A">
      <w:pPr>
        <w:ind w:hanging="567"/>
      </w:pPr>
      <w:r>
        <w:rPr>
          <w:rStyle w:val="MarkingChar"/>
        </w:rPr>
        <w:lastRenderedPageBreak/>
        <w:t>[2</w:t>
      </w:r>
      <w:r w:rsidR="0069541A">
        <w:rPr>
          <w:rStyle w:val="MarkingChar"/>
        </w:rPr>
        <w:t>]</w:t>
      </w:r>
      <w:r w:rsidR="0069541A">
        <w:tab/>
      </w:r>
      <w:r w:rsidR="00693B4A">
        <w:t>Suppose that you have a situation with a combination of</w:t>
      </w:r>
      <w:r w:rsidR="00A86C8E">
        <w:t xml:space="preserve"> acceleration due to the</w:t>
      </w:r>
      <w:r w:rsidR="00693B4A">
        <w:t xml:space="preserve"> inclined plan</w:t>
      </w:r>
      <w:r w:rsidR="00F72614">
        <w:t>e</w:t>
      </w:r>
      <w:r w:rsidR="00693B4A">
        <w:t xml:space="preserve"> </w:t>
      </w:r>
      <w:r w:rsidR="00A86C8E">
        <w:t>as well as the</w:t>
      </w:r>
      <w:r w:rsidR="00405D3C">
        <w:t xml:space="preserve"> force of </w:t>
      </w:r>
      <w:r w:rsidR="00A86C8E">
        <w:t xml:space="preserve">the </w:t>
      </w:r>
      <w:r w:rsidR="00405D3C">
        <w:t>weight</w:t>
      </w:r>
      <w:r w:rsidR="00A86C8E">
        <w:t>s</w:t>
      </w:r>
      <w:r w:rsidR="00405D3C">
        <w:t xml:space="preserve"> as in </w:t>
      </w:r>
      <w:r w:rsidR="00DE278A">
        <w:rPr>
          <w:rStyle w:val="CrossRefChar"/>
        </w:rPr>
        <w:t>Figure 1</w:t>
      </w:r>
      <w:r w:rsidR="00DE278A">
        <w:t xml:space="preserve"> bellow:</w:t>
      </w:r>
    </w:p>
    <w:p w14:paraId="2F5A03B3" w14:textId="77777777" w:rsidR="00693B4A" w:rsidRDefault="00693B4A" w:rsidP="00693B4A">
      <w:pPr>
        <w:pStyle w:val="ListParagraph"/>
        <w:numPr>
          <w:ilvl w:val="0"/>
          <w:numId w:val="21"/>
        </w:numPr>
      </w:pPr>
      <w:r>
        <w:t xml:space="preserve">Derive an equation that predicts the </w:t>
      </w:r>
      <w:r w:rsidRPr="00F72614">
        <w:rPr>
          <w:u w:val="single"/>
        </w:rPr>
        <w:t>total acceleration</w:t>
      </w:r>
      <w:r>
        <w:t xml:space="preserve"> of the glider. </w:t>
      </w:r>
    </w:p>
    <w:p w14:paraId="2F5A03B4" w14:textId="67C47C00" w:rsidR="00693B4A" w:rsidRDefault="00693B4A" w:rsidP="00693B4A">
      <w:pPr>
        <w:pStyle w:val="ListParagraph"/>
        <w:numPr>
          <w:ilvl w:val="0"/>
          <w:numId w:val="21"/>
        </w:numPr>
      </w:pPr>
      <w:r>
        <w:t>Derive an equation that will allow the system to be in equilibrium (</w:t>
      </w:r>
      <w:r w:rsidR="00F72614">
        <w:t>i</w:t>
      </w:r>
      <w:r w:rsidR="00AD0E98">
        <w:t>.</w:t>
      </w:r>
      <w:r w:rsidR="00F72614">
        <w:t>e.</w:t>
      </w:r>
      <w:r w:rsidR="00AD0E98">
        <w:t>,</w:t>
      </w:r>
      <w:r w:rsidR="00F72614">
        <w:t xml:space="preserve"> </w:t>
      </w:r>
      <w:r>
        <w:t xml:space="preserve">glider </w:t>
      </w:r>
      <w:r w:rsidR="00F72614">
        <w:t>is stationary</w:t>
      </w:r>
      <w:r>
        <w:t xml:space="preserve">) for a </w:t>
      </w:r>
      <w:r w:rsidR="00B82CA5">
        <w:t>height</w:t>
      </w:r>
      <w:r w:rsidR="00F72614">
        <w:t>,</w:t>
      </w:r>
      <w:r w:rsidR="00B82CA5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h</m:t>
        </m:r>
      </m:oMath>
      <w:r>
        <w:t>.</w:t>
      </w:r>
    </w:p>
    <w:p w14:paraId="2F5A03B5" w14:textId="77777777" w:rsidR="00A9708A" w:rsidRPr="00A9708A" w:rsidRDefault="00A9708A" w:rsidP="00A9708A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9708A" w:rsidRPr="000F0847" w14:paraId="2F5A03B7" w14:textId="77777777" w:rsidTr="004E0E27">
        <w:trPr>
          <w:trHeight w:val="3685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5A03B6" w14:textId="592A0B6D" w:rsidR="006E025A" w:rsidRPr="00DE278A" w:rsidRDefault="006E025A" w:rsidP="002E73DD">
            <w:pPr>
              <w:jc w:val="left"/>
            </w:pPr>
          </w:p>
        </w:tc>
      </w:tr>
    </w:tbl>
    <w:p w14:paraId="7EEB3503" w14:textId="77777777" w:rsidR="004E0E27" w:rsidRPr="007B37C4" w:rsidRDefault="004E0E27" w:rsidP="004E0E27">
      <w:pPr>
        <w:pStyle w:val="Marking"/>
        <w:ind w:firstLine="0"/>
      </w:pPr>
    </w:p>
    <w:p w14:paraId="205DAA2E" w14:textId="7E7C3ECA" w:rsidR="004E0E27" w:rsidRDefault="004E0E27" w:rsidP="004E0E27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2FCDA2CC" wp14:editId="63CE2122">
            <wp:extent cx="3868981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8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03B9" w14:textId="42465D9D" w:rsidR="003424D7" w:rsidRDefault="004E0E27" w:rsidP="004E0E27">
      <w:pPr>
        <w:pStyle w:val="Caption"/>
      </w:pPr>
      <w:r>
        <w:t xml:space="preserve">Figure </w:t>
      </w:r>
      <w:r w:rsidR="00ED23F2">
        <w:fldChar w:fldCharType="begin"/>
      </w:r>
      <w:r w:rsidR="00ED23F2">
        <w:instrText xml:space="preserve"> SEQ Figure \* ARABIC </w:instrText>
      </w:r>
      <w:r w:rsidR="00ED23F2">
        <w:fldChar w:fldCharType="separate"/>
      </w:r>
      <w:r w:rsidR="00ED23F2">
        <w:rPr>
          <w:noProof/>
        </w:rPr>
        <w:t>1</w:t>
      </w:r>
      <w:r w:rsidR="00ED23F2">
        <w:rPr>
          <w:noProof/>
        </w:rPr>
        <w:fldChar w:fldCharType="end"/>
      </w:r>
      <w:r>
        <w:t xml:space="preserve"> - Glider pulled by a constant force on an inclined air track.</w:t>
      </w:r>
      <w:r>
        <w:br/>
      </w:r>
    </w:p>
    <w:p w14:paraId="3BE5CEC6" w14:textId="77777777" w:rsidR="00EB6104" w:rsidRPr="00EB6104" w:rsidRDefault="00EB6104" w:rsidP="00EB6104"/>
    <w:p w14:paraId="2F5A03BD" w14:textId="1EFA369A" w:rsidR="00AE363C" w:rsidRPr="004E0E27" w:rsidRDefault="00574466" w:rsidP="004E0E27">
      <w:pPr>
        <w:pStyle w:val="Marking"/>
        <w:rPr>
          <w:lang w:val="fr-CA"/>
        </w:rPr>
      </w:pPr>
      <w:r>
        <w:rPr>
          <w:lang w:val="fr-CA"/>
        </w:rPr>
        <w:t>Total : _______ / 44</w:t>
      </w:r>
      <w:r w:rsidR="00514763">
        <w:rPr>
          <w:lang w:val="fr-CA"/>
        </w:rPr>
        <w:t xml:space="preserve"> (for the report)</w:t>
      </w:r>
    </w:p>
    <w:sectPr w:rsidR="00AE363C" w:rsidRPr="004E0E27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03C9" w14:textId="77777777" w:rsidR="005B1237" w:rsidRDefault="005B1237" w:rsidP="00D04310">
      <w:r>
        <w:separator/>
      </w:r>
    </w:p>
  </w:endnote>
  <w:endnote w:type="continuationSeparator" w:id="0">
    <w:p w14:paraId="2F5A03CA" w14:textId="77777777" w:rsidR="005B1237" w:rsidRDefault="005B1237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5B1237" w14:paraId="2F5A03D6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F5A03D4" w14:textId="48DB311F" w:rsidR="005B1237" w:rsidRPr="004677E7" w:rsidRDefault="005B1237" w:rsidP="00535548">
          <w:pPr>
            <w:pStyle w:val="Footer"/>
            <w:jc w:val="left"/>
          </w:pPr>
          <w:r>
            <w:t xml:space="preserve">Laboratory report: </w:t>
          </w:r>
          <w:r w:rsidR="00ED23F2">
            <w:fldChar w:fldCharType="begin"/>
          </w:r>
          <w:r w:rsidR="00ED23F2">
            <w:instrText xml:space="preserve"> REF _Ref358632470 </w:instrText>
          </w:r>
          <w:r w:rsidR="00ED23F2">
            <w:fldChar w:fldCharType="separate"/>
          </w:r>
          <w:r w:rsidR="00ED23F2">
            <w:t>Motion on a linear air track</w:t>
          </w:r>
          <w:r w:rsidR="00ED23F2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F5A03D5" w14:textId="5B918B3A" w:rsidR="005B1237" w:rsidRPr="00A610E2" w:rsidRDefault="005B1237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ED23F2" w:rsidRPr="00ED23F2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F5A03D7" w14:textId="77777777" w:rsidR="005B1237" w:rsidRDefault="005B1237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03C7" w14:textId="77777777" w:rsidR="005B1237" w:rsidRDefault="005B1237" w:rsidP="00D04310">
      <w:r>
        <w:separator/>
      </w:r>
    </w:p>
  </w:footnote>
  <w:footnote w:type="continuationSeparator" w:id="0">
    <w:p w14:paraId="2F5A03C8" w14:textId="77777777" w:rsidR="005B1237" w:rsidRDefault="005B1237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8"/>
  </w:num>
  <w:num w:numId="9">
    <w:abstractNumId w:val="23"/>
  </w:num>
  <w:num w:numId="10">
    <w:abstractNumId w:val="21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9"/>
  </w:num>
  <w:num w:numId="16">
    <w:abstractNumId w:val="22"/>
  </w:num>
  <w:num w:numId="17">
    <w:abstractNumId w:val="15"/>
  </w:num>
  <w:num w:numId="18">
    <w:abstractNumId w:val="8"/>
  </w:num>
  <w:num w:numId="19">
    <w:abstractNumId w:val="4"/>
  </w:num>
  <w:num w:numId="20">
    <w:abstractNumId w:val="20"/>
  </w:num>
  <w:num w:numId="21">
    <w:abstractNumId w:val="14"/>
  </w:num>
  <w:num w:numId="22">
    <w:abstractNumId w:val="16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233A5"/>
    <w:rsid w:val="00026385"/>
    <w:rsid w:val="0003016D"/>
    <w:rsid w:val="00030592"/>
    <w:rsid w:val="00035867"/>
    <w:rsid w:val="000428F0"/>
    <w:rsid w:val="0004637E"/>
    <w:rsid w:val="00062649"/>
    <w:rsid w:val="00076985"/>
    <w:rsid w:val="00082F0B"/>
    <w:rsid w:val="00087D5B"/>
    <w:rsid w:val="0009587E"/>
    <w:rsid w:val="000978A1"/>
    <w:rsid w:val="000A1594"/>
    <w:rsid w:val="000A395D"/>
    <w:rsid w:val="000A53F9"/>
    <w:rsid w:val="000B0E23"/>
    <w:rsid w:val="000B3373"/>
    <w:rsid w:val="000C0910"/>
    <w:rsid w:val="000C1C03"/>
    <w:rsid w:val="000E55BE"/>
    <w:rsid w:val="000F0847"/>
    <w:rsid w:val="000F1D74"/>
    <w:rsid w:val="000F2DDA"/>
    <w:rsid w:val="000F7D4C"/>
    <w:rsid w:val="0011292C"/>
    <w:rsid w:val="001148D5"/>
    <w:rsid w:val="00117D70"/>
    <w:rsid w:val="00130007"/>
    <w:rsid w:val="00131250"/>
    <w:rsid w:val="00133383"/>
    <w:rsid w:val="00134554"/>
    <w:rsid w:val="00142EBA"/>
    <w:rsid w:val="001454A3"/>
    <w:rsid w:val="00156A57"/>
    <w:rsid w:val="00157722"/>
    <w:rsid w:val="00160105"/>
    <w:rsid w:val="0016287D"/>
    <w:rsid w:val="00164896"/>
    <w:rsid w:val="0016551C"/>
    <w:rsid w:val="00167BA7"/>
    <w:rsid w:val="00174224"/>
    <w:rsid w:val="00174962"/>
    <w:rsid w:val="00175A7A"/>
    <w:rsid w:val="001821B5"/>
    <w:rsid w:val="00185AB3"/>
    <w:rsid w:val="00193867"/>
    <w:rsid w:val="00194CB2"/>
    <w:rsid w:val="001A21B0"/>
    <w:rsid w:val="001A6E6F"/>
    <w:rsid w:val="001B5EC4"/>
    <w:rsid w:val="001D63A1"/>
    <w:rsid w:val="001E1DE6"/>
    <w:rsid w:val="001F1B62"/>
    <w:rsid w:val="00202D7D"/>
    <w:rsid w:val="00210680"/>
    <w:rsid w:val="00212E33"/>
    <w:rsid w:val="00217E54"/>
    <w:rsid w:val="00222221"/>
    <w:rsid w:val="00222807"/>
    <w:rsid w:val="002371B8"/>
    <w:rsid w:val="00244E47"/>
    <w:rsid w:val="00253F7B"/>
    <w:rsid w:val="00256870"/>
    <w:rsid w:val="00256E5F"/>
    <w:rsid w:val="00267950"/>
    <w:rsid w:val="002853C6"/>
    <w:rsid w:val="002864A2"/>
    <w:rsid w:val="0029709D"/>
    <w:rsid w:val="002A0537"/>
    <w:rsid w:val="002A362F"/>
    <w:rsid w:val="002A51BC"/>
    <w:rsid w:val="002B10E4"/>
    <w:rsid w:val="002B3D31"/>
    <w:rsid w:val="002B4067"/>
    <w:rsid w:val="002B51C3"/>
    <w:rsid w:val="002B56BF"/>
    <w:rsid w:val="002B56F6"/>
    <w:rsid w:val="002C39FD"/>
    <w:rsid w:val="002C5FD2"/>
    <w:rsid w:val="002D1DCA"/>
    <w:rsid w:val="002D3C8A"/>
    <w:rsid w:val="002D6647"/>
    <w:rsid w:val="002D73A6"/>
    <w:rsid w:val="002E290A"/>
    <w:rsid w:val="002E3CE5"/>
    <w:rsid w:val="002E5E27"/>
    <w:rsid w:val="002E73DD"/>
    <w:rsid w:val="002F1666"/>
    <w:rsid w:val="002F23E0"/>
    <w:rsid w:val="002F3FB7"/>
    <w:rsid w:val="002F6683"/>
    <w:rsid w:val="00302795"/>
    <w:rsid w:val="0030300F"/>
    <w:rsid w:val="003042FC"/>
    <w:rsid w:val="00310C11"/>
    <w:rsid w:val="0031213E"/>
    <w:rsid w:val="003121A6"/>
    <w:rsid w:val="00314DA2"/>
    <w:rsid w:val="00316CBB"/>
    <w:rsid w:val="00317AC9"/>
    <w:rsid w:val="00317D38"/>
    <w:rsid w:val="00321AF5"/>
    <w:rsid w:val="00331BC6"/>
    <w:rsid w:val="003335E4"/>
    <w:rsid w:val="00336775"/>
    <w:rsid w:val="00336DED"/>
    <w:rsid w:val="00340B5C"/>
    <w:rsid w:val="003424D7"/>
    <w:rsid w:val="00342DCE"/>
    <w:rsid w:val="00343D55"/>
    <w:rsid w:val="00346871"/>
    <w:rsid w:val="0035479B"/>
    <w:rsid w:val="00356D06"/>
    <w:rsid w:val="00361F92"/>
    <w:rsid w:val="003719E1"/>
    <w:rsid w:val="003769E2"/>
    <w:rsid w:val="00384283"/>
    <w:rsid w:val="00387032"/>
    <w:rsid w:val="003911F4"/>
    <w:rsid w:val="00391DAF"/>
    <w:rsid w:val="00393461"/>
    <w:rsid w:val="0039511B"/>
    <w:rsid w:val="00397129"/>
    <w:rsid w:val="003A19D8"/>
    <w:rsid w:val="003A286F"/>
    <w:rsid w:val="003A70D2"/>
    <w:rsid w:val="003B516E"/>
    <w:rsid w:val="003B5D35"/>
    <w:rsid w:val="003C07B7"/>
    <w:rsid w:val="003C15EF"/>
    <w:rsid w:val="003C3C17"/>
    <w:rsid w:val="003C5ADE"/>
    <w:rsid w:val="003D0FBF"/>
    <w:rsid w:val="003D6834"/>
    <w:rsid w:val="003D7ECA"/>
    <w:rsid w:val="003E23EB"/>
    <w:rsid w:val="003E5CBB"/>
    <w:rsid w:val="003F34BD"/>
    <w:rsid w:val="004029FD"/>
    <w:rsid w:val="0040439E"/>
    <w:rsid w:val="00405D3C"/>
    <w:rsid w:val="00415F7F"/>
    <w:rsid w:val="0041734D"/>
    <w:rsid w:val="0043712C"/>
    <w:rsid w:val="0044369D"/>
    <w:rsid w:val="00456429"/>
    <w:rsid w:val="0046329E"/>
    <w:rsid w:val="00463AB9"/>
    <w:rsid w:val="00464636"/>
    <w:rsid w:val="00465B5A"/>
    <w:rsid w:val="00465F79"/>
    <w:rsid w:val="004677E7"/>
    <w:rsid w:val="00470111"/>
    <w:rsid w:val="004711DE"/>
    <w:rsid w:val="00475D95"/>
    <w:rsid w:val="00483D0B"/>
    <w:rsid w:val="00486C75"/>
    <w:rsid w:val="004936DA"/>
    <w:rsid w:val="00493BBA"/>
    <w:rsid w:val="004A5AD0"/>
    <w:rsid w:val="004B2DA6"/>
    <w:rsid w:val="004B7919"/>
    <w:rsid w:val="004C4008"/>
    <w:rsid w:val="004D414E"/>
    <w:rsid w:val="004E00FC"/>
    <w:rsid w:val="004E08F0"/>
    <w:rsid w:val="004E0E27"/>
    <w:rsid w:val="004E633D"/>
    <w:rsid w:val="004F05E0"/>
    <w:rsid w:val="004F7E5C"/>
    <w:rsid w:val="00504F69"/>
    <w:rsid w:val="00505A23"/>
    <w:rsid w:val="00511E8F"/>
    <w:rsid w:val="00514763"/>
    <w:rsid w:val="00515F65"/>
    <w:rsid w:val="005167CE"/>
    <w:rsid w:val="0052422E"/>
    <w:rsid w:val="00533926"/>
    <w:rsid w:val="00535548"/>
    <w:rsid w:val="00536957"/>
    <w:rsid w:val="005413DE"/>
    <w:rsid w:val="00545165"/>
    <w:rsid w:val="00550682"/>
    <w:rsid w:val="00566457"/>
    <w:rsid w:val="00567637"/>
    <w:rsid w:val="00572269"/>
    <w:rsid w:val="0057442B"/>
    <w:rsid w:val="00574466"/>
    <w:rsid w:val="005749D9"/>
    <w:rsid w:val="00575470"/>
    <w:rsid w:val="00585FC3"/>
    <w:rsid w:val="00595404"/>
    <w:rsid w:val="005A779A"/>
    <w:rsid w:val="005B1237"/>
    <w:rsid w:val="005B71E4"/>
    <w:rsid w:val="005C3BDB"/>
    <w:rsid w:val="005C54B4"/>
    <w:rsid w:val="005C6288"/>
    <w:rsid w:val="005D041B"/>
    <w:rsid w:val="005D1097"/>
    <w:rsid w:val="005D20B1"/>
    <w:rsid w:val="005E2C79"/>
    <w:rsid w:val="005E6481"/>
    <w:rsid w:val="005E7B78"/>
    <w:rsid w:val="006024EA"/>
    <w:rsid w:val="00602AAD"/>
    <w:rsid w:val="00605B09"/>
    <w:rsid w:val="006233D2"/>
    <w:rsid w:val="0063277D"/>
    <w:rsid w:val="00640A25"/>
    <w:rsid w:val="006516C1"/>
    <w:rsid w:val="006537A1"/>
    <w:rsid w:val="00657CBA"/>
    <w:rsid w:val="00662BAA"/>
    <w:rsid w:val="006644F7"/>
    <w:rsid w:val="0066771A"/>
    <w:rsid w:val="00673FC5"/>
    <w:rsid w:val="00681B52"/>
    <w:rsid w:val="00681EE3"/>
    <w:rsid w:val="00682C46"/>
    <w:rsid w:val="00682D31"/>
    <w:rsid w:val="00693B4A"/>
    <w:rsid w:val="00694F97"/>
    <w:rsid w:val="0069541A"/>
    <w:rsid w:val="006966FD"/>
    <w:rsid w:val="006A1F9E"/>
    <w:rsid w:val="006A222A"/>
    <w:rsid w:val="006A7393"/>
    <w:rsid w:val="006D0E09"/>
    <w:rsid w:val="006D149F"/>
    <w:rsid w:val="006D2946"/>
    <w:rsid w:val="006D59CB"/>
    <w:rsid w:val="006E025A"/>
    <w:rsid w:val="006E54B8"/>
    <w:rsid w:val="006E565F"/>
    <w:rsid w:val="006F79D0"/>
    <w:rsid w:val="00714A41"/>
    <w:rsid w:val="007242E8"/>
    <w:rsid w:val="007243AA"/>
    <w:rsid w:val="00726851"/>
    <w:rsid w:val="00736A45"/>
    <w:rsid w:val="00740B9D"/>
    <w:rsid w:val="00745E2A"/>
    <w:rsid w:val="00747A75"/>
    <w:rsid w:val="00751153"/>
    <w:rsid w:val="007518CB"/>
    <w:rsid w:val="007519A5"/>
    <w:rsid w:val="00757972"/>
    <w:rsid w:val="007630A1"/>
    <w:rsid w:val="007649D1"/>
    <w:rsid w:val="0077287A"/>
    <w:rsid w:val="00785812"/>
    <w:rsid w:val="00787434"/>
    <w:rsid w:val="007920D2"/>
    <w:rsid w:val="007979C0"/>
    <w:rsid w:val="00797AB3"/>
    <w:rsid w:val="007B1E49"/>
    <w:rsid w:val="007B37C4"/>
    <w:rsid w:val="007B387A"/>
    <w:rsid w:val="007B3AC0"/>
    <w:rsid w:val="007B6E4F"/>
    <w:rsid w:val="007C3B96"/>
    <w:rsid w:val="007C6740"/>
    <w:rsid w:val="007D0BA2"/>
    <w:rsid w:val="007E384D"/>
    <w:rsid w:val="007E4201"/>
    <w:rsid w:val="007F73C2"/>
    <w:rsid w:val="0080111B"/>
    <w:rsid w:val="008024A2"/>
    <w:rsid w:val="00805293"/>
    <w:rsid w:val="008065CD"/>
    <w:rsid w:val="00843296"/>
    <w:rsid w:val="00844204"/>
    <w:rsid w:val="00850008"/>
    <w:rsid w:val="00856192"/>
    <w:rsid w:val="00856FFB"/>
    <w:rsid w:val="0086010D"/>
    <w:rsid w:val="0086407A"/>
    <w:rsid w:val="00872EBC"/>
    <w:rsid w:val="00892F5C"/>
    <w:rsid w:val="00894FAF"/>
    <w:rsid w:val="008A0654"/>
    <w:rsid w:val="008A0D57"/>
    <w:rsid w:val="008A3A4F"/>
    <w:rsid w:val="008D0C0D"/>
    <w:rsid w:val="008D4572"/>
    <w:rsid w:val="008D5E25"/>
    <w:rsid w:val="008E2E26"/>
    <w:rsid w:val="008E6C03"/>
    <w:rsid w:val="008F6213"/>
    <w:rsid w:val="00901982"/>
    <w:rsid w:val="009075F9"/>
    <w:rsid w:val="00917164"/>
    <w:rsid w:val="00920170"/>
    <w:rsid w:val="009454C5"/>
    <w:rsid w:val="00945718"/>
    <w:rsid w:val="0094678A"/>
    <w:rsid w:val="009549B0"/>
    <w:rsid w:val="00956486"/>
    <w:rsid w:val="009714A3"/>
    <w:rsid w:val="00973A7F"/>
    <w:rsid w:val="0099394C"/>
    <w:rsid w:val="009A5FB5"/>
    <w:rsid w:val="009B1C1E"/>
    <w:rsid w:val="009C5803"/>
    <w:rsid w:val="009D287B"/>
    <w:rsid w:val="009D2C11"/>
    <w:rsid w:val="009E2F2A"/>
    <w:rsid w:val="009E6CE8"/>
    <w:rsid w:val="009F6302"/>
    <w:rsid w:val="00A02EDA"/>
    <w:rsid w:val="00A113A2"/>
    <w:rsid w:val="00A11F5E"/>
    <w:rsid w:val="00A145E7"/>
    <w:rsid w:val="00A20B6B"/>
    <w:rsid w:val="00A22D24"/>
    <w:rsid w:val="00A30D9E"/>
    <w:rsid w:val="00A370FA"/>
    <w:rsid w:val="00A41371"/>
    <w:rsid w:val="00A431F3"/>
    <w:rsid w:val="00A458A3"/>
    <w:rsid w:val="00A56812"/>
    <w:rsid w:val="00A610E2"/>
    <w:rsid w:val="00A7060F"/>
    <w:rsid w:val="00A72663"/>
    <w:rsid w:val="00A77289"/>
    <w:rsid w:val="00A8214E"/>
    <w:rsid w:val="00A82EA0"/>
    <w:rsid w:val="00A851F7"/>
    <w:rsid w:val="00A85465"/>
    <w:rsid w:val="00A86C8E"/>
    <w:rsid w:val="00A92D08"/>
    <w:rsid w:val="00A95C7F"/>
    <w:rsid w:val="00A96014"/>
    <w:rsid w:val="00A9708A"/>
    <w:rsid w:val="00AA6EEC"/>
    <w:rsid w:val="00AC60B9"/>
    <w:rsid w:val="00AC688D"/>
    <w:rsid w:val="00AC7081"/>
    <w:rsid w:val="00AD0E8B"/>
    <w:rsid w:val="00AD0E98"/>
    <w:rsid w:val="00AD186D"/>
    <w:rsid w:val="00AD3487"/>
    <w:rsid w:val="00AD74F9"/>
    <w:rsid w:val="00AE363C"/>
    <w:rsid w:val="00AE48ED"/>
    <w:rsid w:val="00AE4DD7"/>
    <w:rsid w:val="00AE5281"/>
    <w:rsid w:val="00AF3FD6"/>
    <w:rsid w:val="00B01A99"/>
    <w:rsid w:val="00B038DB"/>
    <w:rsid w:val="00B06D66"/>
    <w:rsid w:val="00B161CF"/>
    <w:rsid w:val="00B2361E"/>
    <w:rsid w:val="00B323BF"/>
    <w:rsid w:val="00B3539E"/>
    <w:rsid w:val="00B4777E"/>
    <w:rsid w:val="00B53666"/>
    <w:rsid w:val="00B5790D"/>
    <w:rsid w:val="00B60211"/>
    <w:rsid w:val="00B604EE"/>
    <w:rsid w:val="00B605B4"/>
    <w:rsid w:val="00B650FB"/>
    <w:rsid w:val="00B76594"/>
    <w:rsid w:val="00B82CA5"/>
    <w:rsid w:val="00B85956"/>
    <w:rsid w:val="00B86B9E"/>
    <w:rsid w:val="00B952B7"/>
    <w:rsid w:val="00B97B5D"/>
    <w:rsid w:val="00BA3011"/>
    <w:rsid w:val="00BA3EB8"/>
    <w:rsid w:val="00BA448B"/>
    <w:rsid w:val="00BC5118"/>
    <w:rsid w:val="00BC71ED"/>
    <w:rsid w:val="00BD0E50"/>
    <w:rsid w:val="00BE1CAC"/>
    <w:rsid w:val="00BE4329"/>
    <w:rsid w:val="00BE4535"/>
    <w:rsid w:val="00BF0721"/>
    <w:rsid w:val="00BF17FA"/>
    <w:rsid w:val="00BF3A5B"/>
    <w:rsid w:val="00C01BEC"/>
    <w:rsid w:val="00C02625"/>
    <w:rsid w:val="00C03786"/>
    <w:rsid w:val="00C05298"/>
    <w:rsid w:val="00C10996"/>
    <w:rsid w:val="00C11679"/>
    <w:rsid w:val="00C161FA"/>
    <w:rsid w:val="00C16A24"/>
    <w:rsid w:val="00C2139C"/>
    <w:rsid w:val="00C2290E"/>
    <w:rsid w:val="00C23157"/>
    <w:rsid w:val="00C23A7E"/>
    <w:rsid w:val="00C261AE"/>
    <w:rsid w:val="00C32C8E"/>
    <w:rsid w:val="00C363FE"/>
    <w:rsid w:val="00C40A5A"/>
    <w:rsid w:val="00C4766B"/>
    <w:rsid w:val="00C55B7C"/>
    <w:rsid w:val="00C60CAC"/>
    <w:rsid w:val="00C65221"/>
    <w:rsid w:val="00C6638A"/>
    <w:rsid w:val="00C71FDD"/>
    <w:rsid w:val="00C7271C"/>
    <w:rsid w:val="00C750E6"/>
    <w:rsid w:val="00C76669"/>
    <w:rsid w:val="00C82DF6"/>
    <w:rsid w:val="00C838F1"/>
    <w:rsid w:val="00C85D2F"/>
    <w:rsid w:val="00C92E9B"/>
    <w:rsid w:val="00C93285"/>
    <w:rsid w:val="00C93F9E"/>
    <w:rsid w:val="00C94927"/>
    <w:rsid w:val="00CA2AB3"/>
    <w:rsid w:val="00CA5D26"/>
    <w:rsid w:val="00CA781C"/>
    <w:rsid w:val="00CC069B"/>
    <w:rsid w:val="00CC62AD"/>
    <w:rsid w:val="00CD6BEE"/>
    <w:rsid w:val="00CF31B5"/>
    <w:rsid w:val="00CF75AC"/>
    <w:rsid w:val="00D04310"/>
    <w:rsid w:val="00D12A1F"/>
    <w:rsid w:val="00D25166"/>
    <w:rsid w:val="00D408A4"/>
    <w:rsid w:val="00D40EF6"/>
    <w:rsid w:val="00D4128A"/>
    <w:rsid w:val="00D437A0"/>
    <w:rsid w:val="00D521D5"/>
    <w:rsid w:val="00D60902"/>
    <w:rsid w:val="00D6226C"/>
    <w:rsid w:val="00D64087"/>
    <w:rsid w:val="00D724C2"/>
    <w:rsid w:val="00D869D8"/>
    <w:rsid w:val="00D91E91"/>
    <w:rsid w:val="00D93E4D"/>
    <w:rsid w:val="00D97688"/>
    <w:rsid w:val="00DB7419"/>
    <w:rsid w:val="00DC0C41"/>
    <w:rsid w:val="00DD4F38"/>
    <w:rsid w:val="00DD54BE"/>
    <w:rsid w:val="00DD7BBC"/>
    <w:rsid w:val="00DE278A"/>
    <w:rsid w:val="00DE3528"/>
    <w:rsid w:val="00DE7853"/>
    <w:rsid w:val="00DF0A46"/>
    <w:rsid w:val="00DF2A9D"/>
    <w:rsid w:val="00DF55AC"/>
    <w:rsid w:val="00E05C7C"/>
    <w:rsid w:val="00E06987"/>
    <w:rsid w:val="00E13A62"/>
    <w:rsid w:val="00E16B19"/>
    <w:rsid w:val="00E33C85"/>
    <w:rsid w:val="00E34325"/>
    <w:rsid w:val="00E347D9"/>
    <w:rsid w:val="00E40AFE"/>
    <w:rsid w:val="00E42FE2"/>
    <w:rsid w:val="00E51FCE"/>
    <w:rsid w:val="00E577E1"/>
    <w:rsid w:val="00E647D1"/>
    <w:rsid w:val="00E7126C"/>
    <w:rsid w:val="00E76EC8"/>
    <w:rsid w:val="00E77A75"/>
    <w:rsid w:val="00E8566F"/>
    <w:rsid w:val="00EA0F4D"/>
    <w:rsid w:val="00EA4F67"/>
    <w:rsid w:val="00EB00A4"/>
    <w:rsid w:val="00EB5551"/>
    <w:rsid w:val="00EB6104"/>
    <w:rsid w:val="00EB7F6A"/>
    <w:rsid w:val="00EC7764"/>
    <w:rsid w:val="00ED23F2"/>
    <w:rsid w:val="00EE5C60"/>
    <w:rsid w:val="00EE7438"/>
    <w:rsid w:val="00EF1CAA"/>
    <w:rsid w:val="00EF32E9"/>
    <w:rsid w:val="00EF58D0"/>
    <w:rsid w:val="00F041C4"/>
    <w:rsid w:val="00F0640A"/>
    <w:rsid w:val="00F21086"/>
    <w:rsid w:val="00F21923"/>
    <w:rsid w:val="00F24F9E"/>
    <w:rsid w:val="00F30EB9"/>
    <w:rsid w:val="00F31672"/>
    <w:rsid w:val="00F3297F"/>
    <w:rsid w:val="00F33A5C"/>
    <w:rsid w:val="00F37EB2"/>
    <w:rsid w:val="00F4721F"/>
    <w:rsid w:val="00F51112"/>
    <w:rsid w:val="00F52DB1"/>
    <w:rsid w:val="00F64489"/>
    <w:rsid w:val="00F64AB4"/>
    <w:rsid w:val="00F64D1B"/>
    <w:rsid w:val="00F66761"/>
    <w:rsid w:val="00F66AB1"/>
    <w:rsid w:val="00F67697"/>
    <w:rsid w:val="00F67D4E"/>
    <w:rsid w:val="00F71FA5"/>
    <w:rsid w:val="00F72614"/>
    <w:rsid w:val="00F81D04"/>
    <w:rsid w:val="00F938F1"/>
    <w:rsid w:val="00F95959"/>
    <w:rsid w:val="00F9664F"/>
    <w:rsid w:val="00F968F6"/>
    <w:rsid w:val="00F978DE"/>
    <w:rsid w:val="00FB2109"/>
    <w:rsid w:val="00FE0672"/>
    <w:rsid w:val="00FE1F66"/>
    <w:rsid w:val="00FE2C8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F5A01EC"/>
  <w15:docId w15:val="{313C1312-FA60-43F3-A530-72A793A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E1DE6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E1DE6"/>
    <w:rPr>
      <w:rFonts w:cs="Times New Roman (TT)"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C22F-617A-420A-8C10-451EA89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18</cp:revision>
  <cp:lastPrinted>2022-10-04T16:06:00Z</cp:lastPrinted>
  <dcterms:created xsi:type="dcterms:W3CDTF">2014-05-21T20:26:00Z</dcterms:created>
  <dcterms:modified xsi:type="dcterms:W3CDTF">2022-10-04T16:06:00Z</dcterms:modified>
</cp:coreProperties>
</file>