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AEF85" w14:textId="61A119FD" w:rsidR="00BA448B" w:rsidRDefault="00E13B6F" w:rsidP="00076985">
      <w:pPr>
        <w:pStyle w:val="Heading1"/>
      </w:pPr>
      <w:bookmarkStart w:id="0" w:name="_Ref358632470"/>
      <w:r>
        <w:t>Ideal gas law</w:t>
      </w:r>
      <w:bookmarkEnd w:id="0"/>
      <w:r w:rsidR="00A30D9E" w:rsidRPr="00BE4329">
        <w:t xml:space="preserve"> </w:t>
      </w:r>
    </w:p>
    <w:p w14:paraId="4EDAEF86" w14:textId="77777777" w:rsidR="00973A7F" w:rsidRDefault="00DF2A9D" w:rsidP="00DA13FA">
      <w:pPr>
        <w:pStyle w:val="Heading3"/>
      </w:pPr>
      <w:r>
        <w:t>Identification page</w:t>
      </w:r>
    </w:p>
    <w:p w14:paraId="4EDAEF87" w14:textId="77777777" w:rsidR="00973A7F" w:rsidRPr="00973A7F" w:rsidRDefault="00973A7F" w:rsidP="00973A7F">
      <w:pPr>
        <w:rPr>
          <w:lang w:val="en-GB"/>
        </w:rPr>
      </w:pPr>
    </w:p>
    <w:p w14:paraId="4EDAEF88" w14:textId="77777777" w:rsidR="000160ED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en-GB"/>
        </w:rPr>
      </w:pPr>
      <w:r>
        <w:rPr>
          <w:b/>
          <w:sz w:val="16"/>
          <w:szCs w:val="16"/>
          <w:lang w:val="en-GB"/>
        </w:rPr>
        <w:tab/>
      </w:r>
    </w:p>
    <w:p w14:paraId="4EDAEF89" w14:textId="77777777" w:rsidR="00973A7F" w:rsidRPr="00F37EB2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</w:rPr>
      </w:pPr>
      <w:r>
        <w:rPr>
          <w:b/>
          <w:sz w:val="16"/>
          <w:szCs w:val="16"/>
          <w:lang w:val="en-GB"/>
        </w:rPr>
        <w:tab/>
      </w:r>
      <w:r w:rsidR="00973A7F" w:rsidRPr="000160ED">
        <w:rPr>
          <w:b/>
          <w:sz w:val="16"/>
          <w:szCs w:val="16"/>
          <w:lang w:val="en-GB"/>
        </w:rPr>
        <w:t>Instructions:</w:t>
      </w:r>
      <w:r w:rsidR="00973A7F" w:rsidRPr="000160ED">
        <w:rPr>
          <w:sz w:val="16"/>
          <w:szCs w:val="16"/>
          <w:lang w:val="en-GB"/>
        </w:rPr>
        <w:tab/>
        <w:t>Print this page and the following ones before your lab session to prepare your lab report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>Staple them together with your graphs at the end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 xml:space="preserve">If you forgot to print it before your lab, </w:t>
      </w:r>
      <w:r w:rsidR="004B2DA6" w:rsidRPr="000160ED">
        <w:rPr>
          <w:sz w:val="16"/>
          <w:szCs w:val="16"/>
          <w:lang w:val="en-GB"/>
        </w:rPr>
        <w:t>you can reproduce it by hand but you have to follow the exact format (same number of pages, same items on each page, same space to answer question)</w:t>
      </w:r>
      <w:r w:rsidR="00F21923">
        <w:rPr>
          <w:sz w:val="16"/>
          <w:szCs w:val="16"/>
          <w:lang w:val="en-GB"/>
        </w:rPr>
        <w:t>.</w:t>
      </w:r>
      <w:r w:rsidR="003A19D8">
        <w:rPr>
          <w:sz w:val="16"/>
          <w:szCs w:val="16"/>
          <w:lang w:val="en-GB"/>
        </w:rPr>
        <w:t xml:space="preserve"> </w:t>
      </w:r>
      <w:r w:rsidR="003A19D8">
        <w:rPr>
          <w:sz w:val="16"/>
          <w:szCs w:val="16"/>
          <w:lang w:val="en-GB"/>
        </w:rPr>
        <w:tab/>
      </w:r>
      <w:r w:rsidR="003A19D8" w:rsidRPr="000160ED">
        <w:rPr>
          <w:sz w:val="16"/>
          <w:szCs w:val="16"/>
          <w:lang w:val="en-GB"/>
        </w:rPr>
        <w:t xml:space="preserve"> </w:t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  <w:t xml:space="preserve">Complete </w:t>
      </w:r>
      <w:r w:rsidR="00973A7F" w:rsidRPr="000160ED">
        <w:rPr>
          <w:sz w:val="16"/>
          <w:szCs w:val="16"/>
          <w:u w:val="single"/>
          <w:lang w:val="en-GB"/>
        </w:rPr>
        <w:t>all the identification fields below</w:t>
      </w:r>
      <w:r w:rsidR="00973A7F" w:rsidRPr="000160ED">
        <w:rPr>
          <w:sz w:val="16"/>
          <w:szCs w:val="16"/>
          <w:lang w:val="en-GB"/>
        </w:rPr>
        <w:t xml:space="preserve"> or 10% of the lab value </w:t>
      </w:r>
      <w:proofErr w:type="gramStart"/>
      <w:r w:rsidR="00973A7F" w:rsidRPr="000160ED">
        <w:rPr>
          <w:sz w:val="16"/>
          <w:szCs w:val="16"/>
          <w:lang w:val="en-GB"/>
        </w:rPr>
        <w:t>will be deduced</w:t>
      </w:r>
      <w:proofErr w:type="gramEnd"/>
      <w:r w:rsidR="00973A7F" w:rsidRPr="000160ED">
        <w:rPr>
          <w:sz w:val="16"/>
          <w:szCs w:val="16"/>
          <w:lang w:val="en-GB"/>
        </w:rPr>
        <w:t xml:space="preserve"> from your final mark for this lab</w:t>
      </w:r>
      <w:r w:rsidR="003A19D8">
        <w:rPr>
          <w:sz w:val="16"/>
          <w:szCs w:val="16"/>
          <w:lang w:val="en-GB"/>
        </w:rPr>
        <w:t>.</w:t>
      </w:r>
      <w:r w:rsidR="00973A7F" w:rsidRPr="000160ED">
        <w:rPr>
          <w:sz w:val="16"/>
          <w:szCs w:val="16"/>
          <w:lang w:val="en-GB"/>
        </w:rPr>
        <w:tab/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t>For</w:t>
      </w:r>
      <w:r w:rsidR="00973A7F" w:rsidRPr="000160ED">
        <w:rPr>
          <w:sz w:val="16"/>
          <w:szCs w:val="16"/>
          <w:lang w:val="en-GB"/>
        </w:rPr>
        <w:t xml:space="preserve"> </w:t>
      </w:r>
      <w:r w:rsidR="004B2DA6" w:rsidRPr="000160ED">
        <w:rPr>
          <w:sz w:val="16"/>
          <w:szCs w:val="16"/>
          <w:lang w:val="en-GB"/>
        </w:rPr>
        <w:t xml:space="preserve">in-lab reports, hand in your report to your demonstrator at the end of the sessions </w:t>
      </w:r>
      <w:r w:rsidR="007D0BA2">
        <w:rPr>
          <w:sz w:val="16"/>
          <w:szCs w:val="16"/>
          <w:lang w:val="en-GB"/>
        </w:rPr>
        <w:t>or</w:t>
      </w:r>
      <w:r w:rsidR="004B2DA6" w:rsidRPr="000160ED">
        <w:rPr>
          <w:sz w:val="16"/>
          <w:szCs w:val="16"/>
          <w:lang w:val="en-GB"/>
        </w:rPr>
        <w:t xml:space="preserve"> you will receive a zero for this lab</w:t>
      </w:r>
      <w:r w:rsidR="00F21923">
        <w:rPr>
          <w:sz w:val="16"/>
          <w:szCs w:val="16"/>
          <w:lang w:val="en-GB"/>
        </w:rPr>
        <w:t xml:space="preserve">. </w:t>
      </w:r>
      <w:r w:rsidR="004B2DA6" w:rsidRPr="000160ED">
        <w:rPr>
          <w:sz w:val="16"/>
          <w:szCs w:val="16"/>
          <w:lang w:val="en-GB"/>
        </w:rPr>
        <w:tab/>
      </w:r>
      <w:r w:rsidR="004B2DA6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br/>
        <w:t xml:space="preserve">For take-home reports, drop your report in the right box or 10% of the lab value </w:t>
      </w:r>
      <w:proofErr w:type="gramStart"/>
      <w:r w:rsidR="004B2DA6" w:rsidRPr="000160ED">
        <w:rPr>
          <w:sz w:val="16"/>
          <w:szCs w:val="16"/>
          <w:lang w:val="en-GB"/>
        </w:rPr>
        <w:t>will be deduced</w:t>
      </w:r>
      <w:proofErr w:type="gramEnd"/>
      <w:r w:rsidR="004B2DA6" w:rsidRPr="000160ED">
        <w:rPr>
          <w:sz w:val="16"/>
          <w:szCs w:val="16"/>
          <w:lang w:val="en-GB"/>
        </w:rPr>
        <w:t xml:space="preserve"> from your mark</w:t>
      </w:r>
      <w:r w:rsidR="00F21923">
        <w:rPr>
          <w:sz w:val="16"/>
          <w:szCs w:val="16"/>
          <w:lang w:val="en-GB"/>
        </w:rPr>
        <w:t xml:space="preserve">. </w:t>
      </w:r>
      <w:r w:rsidR="007D0BA2">
        <w:rPr>
          <w:sz w:val="16"/>
          <w:szCs w:val="16"/>
          <w:lang w:val="en-GB"/>
        </w:rPr>
        <w:t xml:space="preserve">Refer to the </w:t>
      </w:r>
      <w:r w:rsidR="007D0BA2" w:rsidRPr="007D0BA2">
        <w:rPr>
          <w:i/>
          <w:sz w:val="16"/>
          <w:szCs w:val="16"/>
          <w:lang w:val="en-GB"/>
        </w:rPr>
        <w:t>General information</w:t>
      </w:r>
      <w:r w:rsidR="007D0BA2">
        <w:rPr>
          <w:sz w:val="16"/>
          <w:szCs w:val="16"/>
          <w:lang w:val="en-GB"/>
        </w:rPr>
        <w:t xml:space="preserve"> document</w:t>
      </w:r>
      <w:r w:rsidR="004B2DA6" w:rsidRPr="000160ED">
        <w:rPr>
          <w:sz w:val="16"/>
          <w:szCs w:val="16"/>
          <w:lang w:val="en-GB"/>
        </w:rPr>
        <w:t xml:space="preserve"> </w:t>
      </w:r>
      <w:r w:rsidR="002E3CE5">
        <w:rPr>
          <w:sz w:val="16"/>
          <w:szCs w:val="16"/>
          <w:lang w:val="en-GB"/>
        </w:rPr>
        <w:t>for the details of</w:t>
      </w:r>
      <w:r w:rsidR="007D0BA2">
        <w:rPr>
          <w:sz w:val="16"/>
          <w:szCs w:val="16"/>
          <w:lang w:val="en-GB"/>
        </w:rPr>
        <w:t xml:space="preserve"> the late report policy</w:t>
      </w:r>
      <w:r w:rsidR="00F21923">
        <w:rPr>
          <w:sz w:val="16"/>
          <w:szCs w:val="16"/>
          <w:lang w:val="en-GB"/>
        </w:rPr>
        <w:t xml:space="preserve">. </w:t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br/>
      </w:r>
    </w:p>
    <w:p w14:paraId="4EDAEF8A" w14:textId="77777777" w:rsidR="00973A7F" w:rsidRPr="00973A7F" w:rsidRDefault="00973A7F" w:rsidP="00973A7F">
      <w:pPr>
        <w:rPr>
          <w:lang w:val="en-GB"/>
        </w:rPr>
      </w:pPr>
    </w:p>
    <w:p w14:paraId="4EDAEF8B" w14:textId="77777777" w:rsidR="00BA448B" w:rsidRDefault="00BA448B" w:rsidP="00BA448B"/>
    <w:tbl>
      <w:tblPr>
        <w:tblStyle w:val="TableGrid"/>
        <w:tblW w:w="455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3"/>
        <w:gridCol w:w="6090"/>
      </w:tblGrid>
      <w:tr w:rsidR="00BA448B" w14:paraId="4EDAEF8E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EDAEF8C" w14:textId="77777777" w:rsidR="00BA448B" w:rsidRDefault="00BA448B" w:rsidP="005B71E4">
            <w:pPr>
              <w:jc w:val="right"/>
            </w:pPr>
            <w:r>
              <w:t>Experiment title: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4EDAEF8D" w14:textId="5DC709B9" w:rsidR="00BA448B" w:rsidRDefault="0052523C" w:rsidP="005B71E4">
            <w:pPr>
              <w:jc w:val="left"/>
            </w:pPr>
            <w:r>
              <w:fldChar w:fldCharType="begin"/>
            </w:r>
            <w:r>
              <w:instrText xml:space="preserve"> REF _Ref358632470 </w:instrText>
            </w:r>
            <w:r>
              <w:fldChar w:fldCharType="separate"/>
            </w:r>
            <w:r>
              <w:t>Ideal gas law</w:t>
            </w:r>
            <w:r>
              <w:fldChar w:fldCharType="end"/>
            </w:r>
          </w:p>
        </w:tc>
      </w:tr>
      <w:tr w:rsidR="005B71E4" w14:paraId="4EDAEF91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EDAEF8F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4EDAEF90" w14:textId="77777777" w:rsidR="005B71E4" w:rsidRDefault="005B71E4" w:rsidP="005B71E4">
            <w:pPr>
              <w:jc w:val="left"/>
            </w:pPr>
          </w:p>
        </w:tc>
      </w:tr>
      <w:tr w:rsidR="005B71E4" w14:paraId="4EDAEF94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EDAEF92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4EDAEF93" w14:textId="77777777" w:rsidR="005B71E4" w:rsidRDefault="005B71E4" w:rsidP="005B71E4">
            <w:pPr>
              <w:jc w:val="left"/>
            </w:pPr>
          </w:p>
        </w:tc>
      </w:tr>
      <w:tr w:rsidR="005B71E4" w14:paraId="4EDAEF97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EDAEF95" w14:textId="77777777" w:rsidR="005B71E4" w:rsidRDefault="005B71E4" w:rsidP="005B71E4">
            <w:pPr>
              <w:jc w:val="right"/>
            </w:pPr>
            <w:r>
              <w:t>Name: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4EDAEF96" w14:textId="77777777" w:rsidR="005B71E4" w:rsidRDefault="005B71E4" w:rsidP="005B71E4">
            <w:pPr>
              <w:jc w:val="left"/>
            </w:pPr>
          </w:p>
        </w:tc>
      </w:tr>
      <w:tr w:rsidR="005B71E4" w14:paraId="4EDAEF9A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EDAEF98" w14:textId="77777777" w:rsidR="005B71E4" w:rsidRDefault="005B71E4" w:rsidP="005B71E4">
            <w:pPr>
              <w:jc w:val="right"/>
            </w:pPr>
            <w:r>
              <w:t>Student number: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4EDAEF99" w14:textId="77777777" w:rsidR="005B71E4" w:rsidRDefault="005B71E4" w:rsidP="005B71E4">
            <w:pPr>
              <w:jc w:val="left"/>
            </w:pPr>
          </w:p>
        </w:tc>
      </w:tr>
      <w:tr w:rsidR="005B71E4" w14:paraId="4EDAEF9D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EDAEF9B" w14:textId="77777777" w:rsidR="005B71E4" w:rsidRDefault="005B71E4" w:rsidP="005B71E4">
            <w:pPr>
              <w:jc w:val="right"/>
            </w:pPr>
            <w:r>
              <w:t>Lab group number: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4EDAEF9C" w14:textId="77777777" w:rsidR="005B71E4" w:rsidRDefault="005B71E4" w:rsidP="005B71E4">
            <w:pPr>
              <w:jc w:val="left"/>
            </w:pPr>
          </w:p>
        </w:tc>
      </w:tr>
      <w:tr w:rsidR="005B71E4" w14:paraId="4EDAEFA0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EDAEF9E" w14:textId="77777777" w:rsidR="005B71E4" w:rsidRDefault="005B71E4" w:rsidP="005B71E4">
            <w:pPr>
              <w:jc w:val="right"/>
            </w:pPr>
            <w:r>
              <w:t>Course code: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4EDAEF9F" w14:textId="77777777" w:rsidR="005B71E4" w:rsidRDefault="005B71E4" w:rsidP="005B71E4">
            <w:pPr>
              <w:jc w:val="left"/>
            </w:pPr>
            <w:r>
              <w:t>PHY</w:t>
            </w:r>
          </w:p>
        </w:tc>
      </w:tr>
      <w:tr w:rsidR="005B71E4" w14:paraId="4EDAEFA3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EDAEFA1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4EDAEFA2" w14:textId="77777777" w:rsidR="005B71E4" w:rsidRDefault="005B71E4" w:rsidP="005B71E4">
            <w:pPr>
              <w:jc w:val="left"/>
            </w:pPr>
          </w:p>
        </w:tc>
      </w:tr>
      <w:tr w:rsidR="005B71E4" w14:paraId="4EDAEFA6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EDAEFA4" w14:textId="77777777" w:rsidR="005B71E4" w:rsidRDefault="005B71E4" w:rsidP="005B71E4">
            <w:pPr>
              <w:jc w:val="right"/>
            </w:pPr>
            <w:r>
              <w:t>Demonstrator: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4EDAEFA5" w14:textId="77777777" w:rsidR="005B71E4" w:rsidRDefault="005B71E4" w:rsidP="005B71E4">
            <w:pPr>
              <w:jc w:val="left"/>
            </w:pPr>
          </w:p>
        </w:tc>
      </w:tr>
      <w:tr w:rsidR="005B71E4" w14:paraId="4EDAEFA9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EDAEFA7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4EDAEFA8" w14:textId="77777777" w:rsidR="005B71E4" w:rsidRDefault="005B71E4" w:rsidP="005B71E4">
            <w:pPr>
              <w:jc w:val="left"/>
            </w:pPr>
          </w:p>
        </w:tc>
      </w:tr>
      <w:tr w:rsidR="005B71E4" w14:paraId="4EDAEFAC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EDAEFAA" w14:textId="4ADF806B" w:rsidR="005B71E4" w:rsidRDefault="005B71E4" w:rsidP="005B71E4">
            <w:pPr>
              <w:jc w:val="right"/>
            </w:pPr>
            <w:r>
              <w:t>Date</w:t>
            </w:r>
            <w:r w:rsidR="00044DD6">
              <w:t xml:space="preserve"> of the lab session</w:t>
            </w:r>
            <w:r>
              <w:t>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4EDAEFAB" w14:textId="77777777" w:rsidR="005B71E4" w:rsidRDefault="005B71E4" w:rsidP="005B71E4">
            <w:pPr>
              <w:jc w:val="left"/>
            </w:pPr>
          </w:p>
        </w:tc>
      </w:tr>
      <w:tr w:rsidR="005B71E4" w14:paraId="4EDAEFAF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EDAEFAD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4EDAEFAE" w14:textId="77777777" w:rsidR="005B71E4" w:rsidRDefault="005B71E4" w:rsidP="005B71E4">
            <w:pPr>
              <w:jc w:val="left"/>
            </w:pPr>
          </w:p>
        </w:tc>
      </w:tr>
      <w:tr w:rsidR="005B71E4" w14:paraId="4EDAEFB2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EDAEFB0" w14:textId="77777777" w:rsidR="005B71E4" w:rsidRDefault="005B71E4" w:rsidP="005B71E4">
            <w:pPr>
              <w:jc w:val="right"/>
            </w:pPr>
            <w:r>
              <w:t>Partner’s name: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4EDAEFB1" w14:textId="77777777" w:rsidR="005B71E4" w:rsidRDefault="005B71E4" w:rsidP="005B71E4">
            <w:pPr>
              <w:jc w:val="left"/>
            </w:pPr>
          </w:p>
        </w:tc>
      </w:tr>
    </w:tbl>
    <w:p w14:paraId="4EDAEFB6" w14:textId="77777777" w:rsidR="00BA448B" w:rsidRDefault="00BA448B" w:rsidP="00BA448B"/>
    <w:p w14:paraId="4EDAEFB7" w14:textId="77777777" w:rsidR="00BA448B" w:rsidRDefault="00BA448B" w:rsidP="00BA448B">
      <w:r>
        <w:tab/>
      </w:r>
      <w:r>
        <w:br/>
      </w:r>
    </w:p>
    <w:p w14:paraId="4EDAEFB8" w14:textId="77777777" w:rsidR="00BA448B" w:rsidRPr="00BA448B" w:rsidRDefault="00BA448B" w:rsidP="00BA448B"/>
    <w:p w14:paraId="4EDAEFB9" w14:textId="77777777" w:rsidR="005B71E4" w:rsidRDefault="005B71E4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7929687C" w14:textId="77777777" w:rsidR="0086624A" w:rsidRDefault="0086624A" w:rsidP="0086624A">
      <w:pPr>
        <w:pStyle w:val="Heading2"/>
      </w:pPr>
      <w:bookmarkStart w:id="1" w:name="_Ref361056479"/>
      <w:r>
        <w:lastRenderedPageBreak/>
        <w:t>Data sheet</w:t>
      </w:r>
    </w:p>
    <w:p w14:paraId="724E42AE" w14:textId="77777777" w:rsidR="0086624A" w:rsidRDefault="0086624A" w:rsidP="0086624A">
      <w:r w:rsidRPr="00E526D7">
        <w:rPr>
          <w:b/>
        </w:rPr>
        <w:t xml:space="preserve">Instructions: </w:t>
      </w:r>
      <w:r>
        <w:t xml:space="preserve">This lab report is due at the end of the lab session. We recommend completing the </w:t>
      </w:r>
      <w:r w:rsidRPr="0017655A">
        <w:rPr>
          <w:rStyle w:val="CrossRefChar"/>
        </w:rPr>
        <w:t>Data sheet</w:t>
      </w:r>
      <w:r>
        <w:t xml:space="preserve"> before starting the </w:t>
      </w:r>
      <w:r w:rsidRPr="0017655A">
        <w:rPr>
          <w:rStyle w:val="CrossRefChar"/>
        </w:rPr>
        <w:t>Questions</w:t>
      </w:r>
      <w:r>
        <w:t xml:space="preserve"> section. </w:t>
      </w:r>
    </w:p>
    <w:p w14:paraId="58AB3567" w14:textId="77777777" w:rsidR="0086624A" w:rsidRDefault="0086624A" w:rsidP="0086624A"/>
    <w:p w14:paraId="4305B21A" w14:textId="4C8E73C6" w:rsidR="0086624A" w:rsidRDefault="0086624A" w:rsidP="0086624A">
      <w:pPr>
        <w:pStyle w:val="Heading3"/>
      </w:pPr>
      <w:bookmarkStart w:id="2" w:name="_Ref393971422"/>
      <w:r>
        <w:t>Part 1 - Pressure vs. temperature (constant volume and constant number of molecules)</w:t>
      </w:r>
      <w:bookmarkEnd w:id="2"/>
    </w:p>
    <w:p w14:paraId="16C795CD" w14:textId="00848F2F" w:rsidR="0086624A" w:rsidRDefault="004A1F55" w:rsidP="009C3F11">
      <w:pPr>
        <w:tabs>
          <w:tab w:val="left" w:pos="-1843"/>
        </w:tabs>
        <w:ind w:hanging="567"/>
      </w:pPr>
      <w:r w:rsidRPr="00CA75B0">
        <w:rPr>
          <w:rStyle w:val="MarkingChar"/>
        </w:rPr>
        <w:t>[4]</w:t>
      </w:r>
      <w:r w:rsidRPr="00CA75B0">
        <w:rPr>
          <w:rStyle w:val="MarkingChar"/>
        </w:rPr>
        <w:tab/>
      </w:r>
      <w:r w:rsidR="009C3F11">
        <w:t>Prepare Graph 1. Submit it online before the end of the lab session.</w:t>
      </w:r>
      <w:r w:rsidR="009C3F11">
        <w:tab/>
      </w:r>
      <w:r w:rsidR="009C3F11">
        <w:br/>
      </w:r>
    </w:p>
    <w:p w14:paraId="647874F2" w14:textId="12A2C679" w:rsidR="0086624A" w:rsidRDefault="0086624A" w:rsidP="003F7685">
      <w:pPr>
        <w:pStyle w:val="Heading3"/>
      </w:pPr>
      <w:bookmarkStart w:id="3" w:name="_Ref361059567"/>
      <w:r>
        <w:t>Part 2 - Pressure vs. volume (constant temperature and constant number of molecules)</w:t>
      </w:r>
      <w:bookmarkEnd w:id="3"/>
    </w:p>
    <w:p w14:paraId="664D3599" w14:textId="6D424652" w:rsidR="00794CC6" w:rsidRDefault="00830A10" w:rsidP="00794CC6">
      <w:pPr>
        <w:ind w:hanging="567"/>
      </w:pPr>
      <w:r>
        <w:rPr>
          <w:rStyle w:val="MarkingChar"/>
        </w:rPr>
        <w:t>[0.5</w:t>
      </w:r>
      <w:r w:rsidR="0086624A">
        <w:rPr>
          <w:rStyle w:val="MarkingChar"/>
        </w:rPr>
        <w:t>]</w:t>
      </w:r>
      <w:r w:rsidR="0086624A">
        <w:tab/>
        <w:t>Record the room temperature.</w:t>
      </w:r>
      <w:r w:rsidR="0086624A">
        <w:tab/>
      </w:r>
      <w:r w:rsidR="0086624A"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794CC6" w14:paraId="2548FEB1" w14:textId="77777777" w:rsidTr="00794CC6">
        <w:trPr>
          <w:trHeight w:hRule="exact" w:val="454"/>
        </w:trPr>
        <w:tc>
          <w:tcPr>
            <w:tcW w:w="6803" w:type="dxa"/>
            <w:vAlign w:val="center"/>
          </w:tcPr>
          <w:p w14:paraId="3B0E0E57" w14:textId="07036FCF" w:rsidR="00794CC6" w:rsidRPr="00B95E8F" w:rsidRDefault="0052523C" w:rsidP="003F7685">
            <w:pPr>
              <w:jc w:val="left"/>
              <w:rPr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808080" w:themeColor="background1" w:themeShade="80"/>
                    </w:rPr>
                    <m:t>room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794CC6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47BD11F0" w14:textId="77777777" w:rsidR="0086624A" w:rsidRDefault="0086624A">
      <w:pPr>
        <w:autoSpaceDE/>
        <w:autoSpaceDN/>
        <w:adjustRightInd/>
        <w:spacing w:after="200" w:line="276" w:lineRule="auto"/>
        <w:jc w:val="left"/>
        <w:textAlignment w:val="auto"/>
      </w:pPr>
    </w:p>
    <w:p w14:paraId="541BAB99" w14:textId="24E0DBFC" w:rsidR="000D0CA3" w:rsidRDefault="00972D07" w:rsidP="002848C9">
      <w:pPr>
        <w:pStyle w:val="Caption"/>
        <w:ind w:hanging="567"/>
        <w:jc w:val="left"/>
      </w:pPr>
      <w:r w:rsidRPr="00972D07">
        <w:rPr>
          <w:rStyle w:val="MarkingChar"/>
          <w:b w:val="0"/>
        </w:rPr>
        <w:t>[</w:t>
      </w:r>
      <w:r w:rsidR="0054066C">
        <w:rPr>
          <w:rStyle w:val="MarkingChar"/>
          <w:b w:val="0"/>
        </w:rPr>
        <w:t>2</w:t>
      </w:r>
      <w:r w:rsidR="00830A10">
        <w:rPr>
          <w:rStyle w:val="MarkingChar"/>
          <w:b w:val="0"/>
        </w:rPr>
        <w:t>.5</w:t>
      </w:r>
      <w:r w:rsidRPr="00972D07">
        <w:rPr>
          <w:rStyle w:val="MarkingChar"/>
          <w:b w:val="0"/>
        </w:rPr>
        <w:t>]</w:t>
      </w:r>
      <w:r w:rsidRPr="00972D07">
        <w:rPr>
          <w:b w:val="0"/>
        </w:rPr>
        <w:tab/>
      </w:r>
      <w:r w:rsidR="000D0CA3">
        <w:t xml:space="preserve">Table </w:t>
      </w:r>
      <w:r w:rsidR="0052523C">
        <w:fldChar w:fldCharType="begin"/>
      </w:r>
      <w:r w:rsidR="0052523C">
        <w:instrText xml:space="preserve"> SEQ Table \* ARABIC </w:instrText>
      </w:r>
      <w:r w:rsidR="0052523C">
        <w:fldChar w:fldCharType="separate"/>
      </w:r>
      <w:r w:rsidR="0052523C">
        <w:rPr>
          <w:noProof/>
        </w:rPr>
        <w:t>1</w:t>
      </w:r>
      <w:r w:rsidR="0052523C">
        <w:rPr>
          <w:noProof/>
        </w:rPr>
        <w:fldChar w:fldCharType="end"/>
      </w:r>
      <w:r w:rsidR="000D0CA3">
        <w:t xml:space="preserve"> – Pressure in a syringe as a function of the increasing and decreasing volume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559"/>
        <w:gridCol w:w="1599"/>
        <w:gridCol w:w="1446"/>
        <w:gridCol w:w="1666"/>
        <w:gridCol w:w="1550"/>
      </w:tblGrid>
      <w:tr w:rsidR="002848C9" w14:paraId="36C9EE66" w14:textId="77777777" w:rsidTr="003F7685">
        <w:trPr>
          <w:trHeight w:val="454"/>
        </w:trPr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DC2F46" w14:textId="77777777" w:rsidR="002848C9" w:rsidRDefault="002848C9" w:rsidP="003F7685">
            <w:pPr>
              <w:jc w:val="center"/>
              <w:rPr>
                <w:rFonts w:ascii="Calibri" w:eastAsia="Calibri" w:hAnsi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90E71FD" w14:textId="77777777" w:rsidR="002848C9" w:rsidRDefault="002848C9" w:rsidP="003F7685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045" w:type="dxa"/>
            <w:gridSpan w:val="2"/>
            <w:shd w:val="clear" w:color="000000" w:fill="DCE6F1"/>
            <w:vAlign w:val="center"/>
          </w:tcPr>
          <w:p w14:paraId="176A88CA" w14:textId="625551ED" w:rsidR="002848C9" w:rsidRDefault="002848C9" w:rsidP="002848C9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Increasing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18"/>
                  <w:szCs w:val="18"/>
                </w:rPr>
                <m:t>V</m:t>
              </m:r>
            </m:oMath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from 10 mL to 20 mL</w:t>
            </w:r>
          </w:p>
        </w:tc>
        <w:tc>
          <w:tcPr>
            <w:tcW w:w="3216" w:type="dxa"/>
            <w:gridSpan w:val="2"/>
            <w:shd w:val="clear" w:color="000000" w:fill="DCE6F1"/>
            <w:vAlign w:val="center"/>
          </w:tcPr>
          <w:p w14:paraId="5FB17B09" w14:textId="651BA402" w:rsidR="002848C9" w:rsidRDefault="002848C9" w:rsidP="002848C9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Decreasing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18"/>
                  <w:szCs w:val="18"/>
                </w:rPr>
                <m:t>V</m:t>
              </m:r>
            </m:oMath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from 20 mL to 10 mL</w:t>
            </w:r>
          </w:p>
        </w:tc>
      </w:tr>
      <w:tr w:rsidR="00590B15" w14:paraId="44F175F6" w14:textId="5FACABEC" w:rsidTr="002848C9">
        <w:trPr>
          <w:trHeight w:val="454"/>
        </w:trPr>
        <w:tc>
          <w:tcPr>
            <w:tcW w:w="1550" w:type="dxa"/>
            <w:shd w:val="clear" w:color="000000" w:fill="DCE6F1"/>
            <w:vAlign w:val="center"/>
          </w:tcPr>
          <w:p w14:paraId="14D2DC27" w14:textId="77777777" w:rsidR="00590B15" w:rsidRDefault="00590B15" w:rsidP="003F7685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V</m:t>
                </m:r>
              </m:oMath>
            </m:oMathPara>
          </w:p>
        </w:tc>
        <w:tc>
          <w:tcPr>
            <w:tcW w:w="1559" w:type="dxa"/>
            <w:shd w:val="clear" w:color="000000" w:fill="DCE6F1"/>
            <w:vAlign w:val="center"/>
          </w:tcPr>
          <w:p w14:paraId="54F22C6D" w14:textId="2463F287" w:rsidR="00590B15" w:rsidRDefault="00590B15" w:rsidP="003F7685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1/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V</m:t>
                </m:r>
              </m:oMath>
            </m:oMathPara>
          </w:p>
        </w:tc>
        <w:tc>
          <w:tcPr>
            <w:tcW w:w="1599" w:type="dxa"/>
            <w:shd w:val="clear" w:color="000000" w:fill="DCE6F1"/>
            <w:vAlign w:val="center"/>
          </w:tcPr>
          <w:p w14:paraId="2B132F1C" w14:textId="51A8FE72" w:rsidR="00590B15" w:rsidRDefault="00590B15" w:rsidP="003F7685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P</m:t>
                </m:r>
              </m:oMath>
            </m:oMathPara>
          </w:p>
        </w:tc>
        <w:tc>
          <w:tcPr>
            <w:tcW w:w="1446" w:type="dxa"/>
            <w:shd w:val="clear" w:color="000000" w:fill="DCE6F1"/>
            <w:vAlign w:val="center"/>
          </w:tcPr>
          <w:p w14:paraId="5F30062E" w14:textId="706FD4A2" w:rsidR="009173C9" w:rsidRDefault="002848C9" w:rsidP="009173C9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∆P </m:t>
              </m:r>
            </m:oMath>
            <w:r w:rsidR="009173C9">
              <w:rPr>
                <w:rFonts w:ascii="Calibri" w:eastAsia="Times New Roman" w:hAnsi="Calibri" w:cs="Times New Roman"/>
                <w:b/>
                <w:sz w:val="18"/>
                <w:szCs w:val="18"/>
              </w:rPr>
              <w:t>(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18"/>
                  <w:szCs w:val="18"/>
                </w:rPr>
                <m:t>±0.25%</m:t>
              </m:r>
            </m:oMath>
            <w:r w:rsidR="009173C9">
              <w:rPr>
                <w:rFonts w:ascii="Calibri" w:eastAsia="Times New Roman" w:hAnsi="Calibri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666" w:type="dxa"/>
            <w:shd w:val="clear" w:color="000000" w:fill="DCE6F1"/>
            <w:vAlign w:val="center"/>
          </w:tcPr>
          <w:p w14:paraId="7854802F" w14:textId="224C2B90" w:rsidR="00590B15" w:rsidRDefault="00590B15" w:rsidP="002848C9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P</m:t>
                </m:r>
              </m:oMath>
            </m:oMathPara>
          </w:p>
        </w:tc>
        <w:tc>
          <w:tcPr>
            <w:tcW w:w="1550" w:type="dxa"/>
            <w:shd w:val="clear" w:color="000000" w:fill="DCE6F1"/>
            <w:vAlign w:val="center"/>
          </w:tcPr>
          <w:p w14:paraId="7E4C6DBA" w14:textId="592397ED" w:rsidR="00590B15" w:rsidRDefault="009173C9" w:rsidP="002848C9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∆P </m:t>
              </m:r>
            </m:oMath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(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18"/>
                  <w:szCs w:val="18"/>
                </w:rPr>
                <m:t>±0.25%</m:t>
              </m:r>
            </m:oMath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)</w:t>
            </w:r>
          </w:p>
        </w:tc>
      </w:tr>
      <w:tr w:rsidR="00590B15" w14:paraId="014238D7" w14:textId="551A661D" w:rsidTr="002848C9">
        <w:trPr>
          <w:trHeight w:val="454"/>
        </w:trPr>
        <w:tc>
          <w:tcPr>
            <w:tcW w:w="1550" w:type="dxa"/>
            <w:shd w:val="clear" w:color="000000" w:fill="DCE6F1"/>
            <w:vAlign w:val="center"/>
          </w:tcPr>
          <w:p w14:paraId="7E4730EF" w14:textId="77777777" w:rsidR="00590B15" w:rsidRDefault="00590B15" w:rsidP="003F76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(mL</w:t>
            </w: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000000" w:fill="DCE6F1"/>
            <w:vAlign w:val="center"/>
          </w:tcPr>
          <w:p w14:paraId="192746D0" w14:textId="295BE316" w:rsidR="00590B15" w:rsidRPr="0073095F" w:rsidRDefault="00590B15" w:rsidP="003F76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(1/L</w:t>
            </w: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99" w:type="dxa"/>
            <w:shd w:val="clear" w:color="000000" w:fill="DCE6F1"/>
            <w:vAlign w:val="center"/>
          </w:tcPr>
          <w:p w14:paraId="0268232F" w14:textId="5B362F08" w:rsidR="00590B15" w:rsidRPr="0073095F" w:rsidRDefault="00590B15" w:rsidP="003F76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kPa</w:t>
            </w:r>
            <w:proofErr w:type="spellEnd"/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46" w:type="dxa"/>
            <w:shd w:val="clear" w:color="000000" w:fill="DCE6F1"/>
            <w:vAlign w:val="center"/>
          </w:tcPr>
          <w:p w14:paraId="0FC933AB" w14:textId="763939E9" w:rsidR="00590B15" w:rsidRPr="0073095F" w:rsidRDefault="002848C9" w:rsidP="002848C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kPa</w:t>
            </w:r>
            <w:proofErr w:type="spellEnd"/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shd w:val="clear" w:color="000000" w:fill="DCE6F1"/>
            <w:vAlign w:val="center"/>
          </w:tcPr>
          <w:p w14:paraId="0C2D4779" w14:textId="506A0EDE" w:rsidR="00590B15" w:rsidRDefault="00590B15" w:rsidP="002848C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kPa</w:t>
            </w:r>
            <w:proofErr w:type="spellEnd"/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0" w:type="dxa"/>
            <w:shd w:val="clear" w:color="000000" w:fill="DCE6F1"/>
            <w:vAlign w:val="center"/>
          </w:tcPr>
          <w:p w14:paraId="70CC55F3" w14:textId="0C6F9B81" w:rsidR="00590B15" w:rsidRPr="0073095F" w:rsidRDefault="002848C9" w:rsidP="002848C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kPa</w:t>
            </w:r>
            <w:proofErr w:type="spellEnd"/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)</w:t>
            </w:r>
          </w:p>
        </w:tc>
      </w:tr>
      <w:tr w:rsidR="00590B15" w:rsidRPr="0073095F" w14:paraId="20CDAE56" w14:textId="6A0A4F4C" w:rsidTr="00590B15">
        <w:trPr>
          <w:trHeight w:val="454"/>
        </w:trPr>
        <w:tc>
          <w:tcPr>
            <w:tcW w:w="1550" w:type="dxa"/>
            <w:vAlign w:val="center"/>
          </w:tcPr>
          <w:p w14:paraId="648B5410" w14:textId="77777777" w:rsidR="00590B15" w:rsidRPr="0073095F" w:rsidRDefault="00590B15" w:rsidP="003F7685">
            <w:pPr>
              <w:jc w:val="center"/>
            </w:pPr>
            <w:r>
              <w:t>20</w:t>
            </w:r>
          </w:p>
        </w:tc>
        <w:tc>
          <w:tcPr>
            <w:tcW w:w="1559" w:type="dxa"/>
            <w:vAlign w:val="center"/>
          </w:tcPr>
          <w:p w14:paraId="7687FFB2" w14:textId="2F53E1FB" w:rsidR="00590B15" w:rsidRDefault="00590B15" w:rsidP="003F7685">
            <w:pPr>
              <w:pStyle w:val="Answer"/>
              <w:jc w:val="center"/>
            </w:pPr>
          </w:p>
        </w:tc>
        <w:tc>
          <w:tcPr>
            <w:tcW w:w="1599" w:type="dxa"/>
            <w:vAlign w:val="center"/>
          </w:tcPr>
          <w:p w14:paraId="40BDC3AD" w14:textId="58682B59" w:rsidR="00590B15" w:rsidRDefault="00590B15" w:rsidP="003F7685">
            <w:pPr>
              <w:pStyle w:val="Answer"/>
              <w:jc w:val="center"/>
            </w:pPr>
          </w:p>
        </w:tc>
        <w:tc>
          <w:tcPr>
            <w:tcW w:w="1446" w:type="dxa"/>
            <w:vAlign w:val="center"/>
          </w:tcPr>
          <w:p w14:paraId="23CB7F39" w14:textId="49FF0B7A" w:rsidR="00590B15" w:rsidRDefault="00590B15" w:rsidP="00590B15">
            <w:pPr>
              <w:pStyle w:val="Answer"/>
              <w:jc w:val="center"/>
            </w:pPr>
          </w:p>
        </w:tc>
        <w:tc>
          <w:tcPr>
            <w:tcW w:w="1666" w:type="dxa"/>
            <w:vAlign w:val="center"/>
          </w:tcPr>
          <w:p w14:paraId="5024E059" w14:textId="2309CCB5" w:rsidR="00590B15" w:rsidRPr="0073095F" w:rsidRDefault="00590B15" w:rsidP="00590B15">
            <w:pPr>
              <w:pStyle w:val="Answer"/>
              <w:jc w:val="center"/>
            </w:pPr>
          </w:p>
        </w:tc>
        <w:tc>
          <w:tcPr>
            <w:tcW w:w="1550" w:type="dxa"/>
            <w:vAlign w:val="center"/>
          </w:tcPr>
          <w:p w14:paraId="289118E9" w14:textId="5F999C30" w:rsidR="00590B15" w:rsidRDefault="00590B15" w:rsidP="00590B15">
            <w:pPr>
              <w:pStyle w:val="Answer"/>
              <w:jc w:val="center"/>
            </w:pPr>
          </w:p>
        </w:tc>
      </w:tr>
      <w:tr w:rsidR="00590B15" w:rsidRPr="0073095F" w14:paraId="014E4B67" w14:textId="6175779D" w:rsidTr="00590B15">
        <w:trPr>
          <w:trHeight w:val="454"/>
        </w:trPr>
        <w:tc>
          <w:tcPr>
            <w:tcW w:w="1550" w:type="dxa"/>
            <w:vAlign w:val="center"/>
          </w:tcPr>
          <w:p w14:paraId="0DA5CCCC" w14:textId="77777777" w:rsidR="00590B15" w:rsidRPr="0073095F" w:rsidRDefault="00590B15" w:rsidP="003F7685">
            <w:pPr>
              <w:jc w:val="center"/>
            </w:pPr>
            <w:r>
              <w:t>18</w:t>
            </w:r>
          </w:p>
        </w:tc>
        <w:tc>
          <w:tcPr>
            <w:tcW w:w="1559" w:type="dxa"/>
            <w:vAlign w:val="center"/>
          </w:tcPr>
          <w:p w14:paraId="16323D80" w14:textId="0B6C94EA" w:rsidR="00590B15" w:rsidRDefault="00590B15" w:rsidP="003F7685">
            <w:pPr>
              <w:pStyle w:val="Answer"/>
              <w:jc w:val="center"/>
            </w:pPr>
          </w:p>
        </w:tc>
        <w:tc>
          <w:tcPr>
            <w:tcW w:w="1599" w:type="dxa"/>
            <w:vAlign w:val="center"/>
          </w:tcPr>
          <w:p w14:paraId="22D5CEC9" w14:textId="09E0AD7F" w:rsidR="00590B15" w:rsidRDefault="00590B15" w:rsidP="00DB39D6">
            <w:pPr>
              <w:pStyle w:val="Answer"/>
              <w:jc w:val="center"/>
            </w:pPr>
          </w:p>
        </w:tc>
        <w:tc>
          <w:tcPr>
            <w:tcW w:w="1446" w:type="dxa"/>
            <w:vAlign w:val="center"/>
          </w:tcPr>
          <w:p w14:paraId="34ED32B1" w14:textId="1EBB1350" w:rsidR="00590B15" w:rsidRDefault="00590B15" w:rsidP="00590B15">
            <w:pPr>
              <w:pStyle w:val="Answer"/>
              <w:jc w:val="center"/>
            </w:pPr>
          </w:p>
        </w:tc>
        <w:tc>
          <w:tcPr>
            <w:tcW w:w="1666" w:type="dxa"/>
            <w:vAlign w:val="center"/>
          </w:tcPr>
          <w:p w14:paraId="2CAE6063" w14:textId="0FADEF1E" w:rsidR="00590B15" w:rsidRPr="0073095F" w:rsidRDefault="00590B15" w:rsidP="00590B15">
            <w:pPr>
              <w:pStyle w:val="Answer"/>
              <w:jc w:val="center"/>
            </w:pPr>
          </w:p>
        </w:tc>
        <w:tc>
          <w:tcPr>
            <w:tcW w:w="1550" w:type="dxa"/>
            <w:vAlign w:val="center"/>
          </w:tcPr>
          <w:p w14:paraId="727A9B1F" w14:textId="17616D61" w:rsidR="00590B15" w:rsidRDefault="00590B15" w:rsidP="00590B15">
            <w:pPr>
              <w:pStyle w:val="Answer"/>
              <w:jc w:val="center"/>
            </w:pPr>
          </w:p>
        </w:tc>
      </w:tr>
      <w:tr w:rsidR="00590B15" w:rsidRPr="0073095F" w14:paraId="437FA989" w14:textId="649DF357" w:rsidTr="00590B15">
        <w:trPr>
          <w:trHeight w:val="454"/>
        </w:trPr>
        <w:tc>
          <w:tcPr>
            <w:tcW w:w="1550" w:type="dxa"/>
            <w:vAlign w:val="center"/>
          </w:tcPr>
          <w:p w14:paraId="33AF5049" w14:textId="77777777" w:rsidR="00590B15" w:rsidRPr="0073095F" w:rsidRDefault="00590B15" w:rsidP="003F7685">
            <w:pPr>
              <w:jc w:val="center"/>
            </w:pPr>
            <w:r>
              <w:t>16</w:t>
            </w:r>
          </w:p>
        </w:tc>
        <w:tc>
          <w:tcPr>
            <w:tcW w:w="1559" w:type="dxa"/>
            <w:vAlign w:val="center"/>
          </w:tcPr>
          <w:p w14:paraId="3A4E777B" w14:textId="201D1954" w:rsidR="00590B15" w:rsidRDefault="00590B15" w:rsidP="003F7685">
            <w:pPr>
              <w:pStyle w:val="Answer"/>
              <w:jc w:val="center"/>
            </w:pPr>
          </w:p>
        </w:tc>
        <w:tc>
          <w:tcPr>
            <w:tcW w:w="1599" w:type="dxa"/>
            <w:vAlign w:val="center"/>
          </w:tcPr>
          <w:p w14:paraId="3E18F068" w14:textId="715334CA" w:rsidR="00590B15" w:rsidRDefault="00590B15" w:rsidP="00DB39D6">
            <w:pPr>
              <w:pStyle w:val="Answer"/>
              <w:jc w:val="center"/>
            </w:pPr>
          </w:p>
        </w:tc>
        <w:tc>
          <w:tcPr>
            <w:tcW w:w="1446" w:type="dxa"/>
            <w:vAlign w:val="center"/>
          </w:tcPr>
          <w:p w14:paraId="482B76C1" w14:textId="049C0AB3" w:rsidR="00590B15" w:rsidRDefault="00590B15" w:rsidP="00590B15">
            <w:pPr>
              <w:pStyle w:val="Answer"/>
              <w:jc w:val="center"/>
            </w:pPr>
          </w:p>
        </w:tc>
        <w:tc>
          <w:tcPr>
            <w:tcW w:w="1666" w:type="dxa"/>
            <w:vAlign w:val="center"/>
          </w:tcPr>
          <w:p w14:paraId="67A7DE41" w14:textId="7141CE80" w:rsidR="00590B15" w:rsidRPr="0073095F" w:rsidRDefault="00590B15" w:rsidP="00590B15">
            <w:pPr>
              <w:pStyle w:val="Answer"/>
              <w:jc w:val="center"/>
            </w:pPr>
          </w:p>
        </w:tc>
        <w:tc>
          <w:tcPr>
            <w:tcW w:w="1550" w:type="dxa"/>
            <w:vAlign w:val="center"/>
          </w:tcPr>
          <w:p w14:paraId="1A8D2CD8" w14:textId="5545C921" w:rsidR="00590B15" w:rsidRDefault="00590B15" w:rsidP="00590B15">
            <w:pPr>
              <w:pStyle w:val="Answer"/>
              <w:jc w:val="center"/>
            </w:pPr>
          </w:p>
        </w:tc>
      </w:tr>
      <w:tr w:rsidR="00590B15" w:rsidRPr="0073095F" w14:paraId="54A5D5B7" w14:textId="34FE24F3" w:rsidTr="00590B15">
        <w:trPr>
          <w:trHeight w:val="454"/>
        </w:trPr>
        <w:tc>
          <w:tcPr>
            <w:tcW w:w="1550" w:type="dxa"/>
            <w:vAlign w:val="center"/>
          </w:tcPr>
          <w:p w14:paraId="1397B83A" w14:textId="77777777" w:rsidR="00590B15" w:rsidRPr="0073095F" w:rsidRDefault="00590B15" w:rsidP="003F7685">
            <w:pPr>
              <w:jc w:val="center"/>
            </w:pPr>
            <w:r>
              <w:t>14</w:t>
            </w:r>
          </w:p>
        </w:tc>
        <w:tc>
          <w:tcPr>
            <w:tcW w:w="1559" w:type="dxa"/>
            <w:vAlign w:val="center"/>
          </w:tcPr>
          <w:p w14:paraId="19C6D04B" w14:textId="63E14CA2" w:rsidR="00590B15" w:rsidRDefault="00590B15" w:rsidP="003F7685">
            <w:pPr>
              <w:pStyle w:val="Answer"/>
              <w:jc w:val="center"/>
            </w:pPr>
          </w:p>
        </w:tc>
        <w:tc>
          <w:tcPr>
            <w:tcW w:w="1599" w:type="dxa"/>
            <w:vAlign w:val="center"/>
          </w:tcPr>
          <w:p w14:paraId="67726B89" w14:textId="72B9FB0E" w:rsidR="00590B15" w:rsidRDefault="00590B15" w:rsidP="003F7685">
            <w:pPr>
              <w:pStyle w:val="Answer"/>
              <w:jc w:val="center"/>
            </w:pPr>
          </w:p>
        </w:tc>
        <w:tc>
          <w:tcPr>
            <w:tcW w:w="1446" w:type="dxa"/>
            <w:vAlign w:val="center"/>
          </w:tcPr>
          <w:p w14:paraId="76555F42" w14:textId="28F24E7E" w:rsidR="00590B15" w:rsidRDefault="00590B15" w:rsidP="00590B15">
            <w:pPr>
              <w:pStyle w:val="Answer"/>
              <w:jc w:val="center"/>
            </w:pPr>
          </w:p>
        </w:tc>
        <w:tc>
          <w:tcPr>
            <w:tcW w:w="1666" w:type="dxa"/>
            <w:vAlign w:val="center"/>
          </w:tcPr>
          <w:p w14:paraId="3E83392D" w14:textId="4F2A685B" w:rsidR="00590B15" w:rsidRPr="0073095F" w:rsidRDefault="00590B15" w:rsidP="00590B15">
            <w:pPr>
              <w:pStyle w:val="Answer"/>
              <w:jc w:val="center"/>
            </w:pPr>
          </w:p>
        </w:tc>
        <w:tc>
          <w:tcPr>
            <w:tcW w:w="1550" w:type="dxa"/>
            <w:vAlign w:val="center"/>
          </w:tcPr>
          <w:p w14:paraId="14DC46E3" w14:textId="00296593" w:rsidR="00590B15" w:rsidRDefault="00590B15" w:rsidP="00590B15">
            <w:pPr>
              <w:pStyle w:val="Answer"/>
              <w:jc w:val="center"/>
            </w:pPr>
          </w:p>
        </w:tc>
      </w:tr>
      <w:tr w:rsidR="00590B15" w:rsidRPr="0073095F" w14:paraId="49F1AAB5" w14:textId="61982650" w:rsidTr="00590B15">
        <w:trPr>
          <w:trHeight w:val="454"/>
        </w:trPr>
        <w:tc>
          <w:tcPr>
            <w:tcW w:w="1550" w:type="dxa"/>
            <w:vAlign w:val="center"/>
          </w:tcPr>
          <w:p w14:paraId="7904B135" w14:textId="77777777" w:rsidR="00590B15" w:rsidRPr="0073095F" w:rsidRDefault="00590B15" w:rsidP="003F7685">
            <w:pPr>
              <w:jc w:val="center"/>
            </w:pPr>
            <w:r>
              <w:t>12</w:t>
            </w:r>
          </w:p>
        </w:tc>
        <w:tc>
          <w:tcPr>
            <w:tcW w:w="1559" w:type="dxa"/>
            <w:vAlign w:val="center"/>
          </w:tcPr>
          <w:p w14:paraId="35F30192" w14:textId="5D7582D7" w:rsidR="00590B15" w:rsidRDefault="00590B15" w:rsidP="003F7685">
            <w:pPr>
              <w:pStyle w:val="Answer"/>
              <w:jc w:val="center"/>
            </w:pPr>
          </w:p>
        </w:tc>
        <w:tc>
          <w:tcPr>
            <w:tcW w:w="1599" w:type="dxa"/>
            <w:vAlign w:val="center"/>
          </w:tcPr>
          <w:p w14:paraId="74C10CD6" w14:textId="63F23203" w:rsidR="00590B15" w:rsidRDefault="00590B15" w:rsidP="003F7685">
            <w:pPr>
              <w:pStyle w:val="Answer"/>
              <w:jc w:val="center"/>
            </w:pPr>
          </w:p>
        </w:tc>
        <w:tc>
          <w:tcPr>
            <w:tcW w:w="1446" w:type="dxa"/>
            <w:vAlign w:val="center"/>
          </w:tcPr>
          <w:p w14:paraId="28FFA61D" w14:textId="532F984A" w:rsidR="00590B15" w:rsidRDefault="00590B15" w:rsidP="00590B15">
            <w:pPr>
              <w:pStyle w:val="Answer"/>
              <w:jc w:val="center"/>
            </w:pPr>
          </w:p>
        </w:tc>
        <w:tc>
          <w:tcPr>
            <w:tcW w:w="1666" w:type="dxa"/>
            <w:vAlign w:val="center"/>
          </w:tcPr>
          <w:p w14:paraId="440F3564" w14:textId="6EEE9DFB" w:rsidR="00590B15" w:rsidRPr="0073095F" w:rsidRDefault="00590B15" w:rsidP="00590B15">
            <w:pPr>
              <w:pStyle w:val="Answer"/>
              <w:jc w:val="center"/>
            </w:pPr>
          </w:p>
        </w:tc>
        <w:tc>
          <w:tcPr>
            <w:tcW w:w="1550" w:type="dxa"/>
            <w:vAlign w:val="center"/>
          </w:tcPr>
          <w:p w14:paraId="2502BF94" w14:textId="0BAC6014" w:rsidR="00590B15" w:rsidRDefault="00590B15" w:rsidP="00590B15">
            <w:pPr>
              <w:pStyle w:val="Answer"/>
              <w:jc w:val="center"/>
            </w:pPr>
          </w:p>
        </w:tc>
      </w:tr>
      <w:tr w:rsidR="00590B15" w:rsidRPr="0073095F" w14:paraId="46D5E4CB" w14:textId="757C558C" w:rsidTr="00590B15">
        <w:trPr>
          <w:trHeight w:val="454"/>
        </w:trPr>
        <w:tc>
          <w:tcPr>
            <w:tcW w:w="1550" w:type="dxa"/>
            <w:vAlign w:val="center"/>
          </w:tcPr>
          <w:p w14:paraId="572EC721" w14:textId="77777777" w:rsidR="00590B15" w:rsidRPr="0073095F" w:rsidRDefault="00590B15" w:rsidP="003F7685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14:paraId="1CAC958E" w14:textId="01B80534" w:rsidR="00590B15" w:rsidRDefault="00590B15" w:rsidP="003F7685">
            <w:pPr>
              <w:pStyle w:val="Answer"/>
              <w:jc w:val="center"/>
            </w:pPr>
          </w:p>
        </w:tc>
        <w:tc>
          <w:tcPr>
            <w:tcW w:w="1599" w:type="dxa"/>
            <w:vAlign w:val="center"/>
          </w:tcPr>
          <w:p w14:paraId="4F933986" w14:textId="107F60FA" w:rsidR="00590B15" w:rsidRDefault="00590B15" w:rsidP="003F7685">
            <w:pPr>
              <w:pStyle w:val="Answer"/>
              <w:jc w:val="center"/>
            </w:pPr>
          </w:p>
        </w:tc>
        <w:tc>
          <w:tcPr>
            <w:tcW w:w="1446" w:type="dxa"/>
            <w:vAlign w:val="center"/>
          </w:tcPr>
          <w:p w14:paraId="46445217" w14:textId="6B8961F2" w:rsidR="00590B15" w:rsidRDefault="00590B15" w:rsidP="00590B15">
            <w:pPr>
              <w:pStyle w:val="Answer"/>
              <w:jc w:val="center"/>
            </w:pPr>
          </w:p>
        </w:tc>
        <w:tc>
          <w:tcPr>
            <w:tcW w:w="1666" w:type="dxa"/>
            <w:vAlign w:val="center"/>
          </w:tcPr>
          <w:p w14:paraId="389A33FA" w14:textId="48DD4413" w:rsidR="00590B15" w:rsidRPr="0073095F" w:rsidRDefault="00590B15" w:rsidP="00590B15">
            <w:pPr>
              <w:pStyle w:val="Answer"/>
              <w:jc w:val="center"/>
            </w:pPr>
          </w:p>
        </w:tc>
        <w:tc>
          <w:tcPr>
            <w:tcW w:w="1550" w:type="dxa"/>
            <w:vAlign w:val="center"/>
          </w:tcPr>
          <w:p w14:paraId="3DEAD252" w14:textId="4546D16E" w:rsidR="00590B15" w:rsidRDefault="00590B15" w:rsidP="00590B15">
            <w:pPr>
              <w:pStyle w:val="Answer"/>
              <w:jc w:val="center"/>
            </w:pPr>
          </w:p>
        </w:tc>
      </w:tr>
    </w:tbl>
    <w:p w14:paraId="78D99A41" w14:textId="77777777" w:rsidR="00590B15" w:rsidRDefault="00590B15">
      <w:pPr>
        <w:autoSpaceDE/>
        <w:autoSpaceDN/>
        <w:adjustRightInd/>
        <w:spacing w:after="200" w:line="276" w:lineRule="auto"/>
        <w:jc w:val="left"/>
        <w:textAlignment w:val="auto"/>
      </w:pPr>
    </w:p>
    <w:p w14:paraId="09A4DDBC" w14:textId="7554489F" w:rsidR="003F7685" w:rsidRDefault="00ED1240" w:rsidP="004A1F55">
      <w:pPr>
        <w:tabs>
          <w:tab w:val="left" w:pos="-1843"/>
        </w:tabs>
        <w:ind w:hanging="567"/>
      </w:pPr>
      <w:bookmarkStart w:id="4" w:name="_Ref361059566"/>
      <w:r w:rsidRPr="00CA75B0">
        <w:rPr>
          <w:rStyle w:val="MarkingChar"/>
        </w:rPr>
        <w:t>[4]</w:t>
      </w:r>
      <w:r w:rsidRPr="00CA75B0">
        <w:rPr>
          <w:rStyle w:val="MarkingChar"/>
        </w:rPr>
        <w:tab/>
      </w:r>
      <w:r>
        <w:t>Prepare Graph 2</w:t>
      </w:r>
      <w:r>
        <w:t>. Submit it online before the end of the lab session</w:t>
      </w:r>
      <w:r w:rsidRPr="00E331F6">
        <w:t>.</w:t>
      </w:r>
      <w:r>
        <w:tab/>
      </w:r>
      <w:r>
        <w:br/>
      </w:r>
    </w:p>
    <w:p w14:paraId="0A6694B3" w14:textId="7873177E" w:rsidR="00D5544A" w:rsidRDefault="00D5544A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</w:p>
    <w:p w14:paraId="559EC15A" w14:textId="77777777" w:rsidR="009173C9" w:rsidRDefault="009173C9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1C634BEE" w14:textId="648B789B" w:rsidR="00D5544A" w:rsidRPr="00D5544A" w:rsidRDefault="0086624A" w:rsidP="00D5544A">
      <w:pPr>
        <w:pStyle w:val="Heading3"/>
      </w:pPr>
      <w:r>
        <w:lastRenderedPageBreak/>
        <w:t>Part 3 - Pressure vs. number of molecules (constant volume and constant temperature)</w:t>
      </w:r>
      <w:bookmarkEnd w:id="4"/>
      <w:r w:rsidRPr="005E6481">
        <w:rPr>
          <w:color w:val="FF0000"/>
        </w:rPr>
        <w:t xml:space="preserve"> </w:t>
      </w:r>
      <w:r w:rsidRPr="00E77A75">
        <w:rPr>
          <w:color w:val="FF0000"/>
        </w:rPr>
        <w:tab/>
      </w:r>
    </w:p>
    <w:p w14:paraId="14A05B73" w14:textId="2489592B" w:rsidR="00D5544A" w:rsidRDefault="0054066C" w:rsidP="00972D07">
      <w:pPr>
        <w:pStyle w:val="Caption"/>
        <w:ind w:hanging="567"/>
        <w:jc w:val="left"/>
      </w:pPr>
      <w:r>
        <w:rPr>
          <w:rStyle w:val="MarkingChar"/>
          <w:b w:val="0"/>
        </w:rPr>
        <w:t>[1</w:t>
      </w:r>
      <w:r w:rsidR="00972D07" w:rsidRPr="00972D07">
        <w:rPr>
          <w:rStyle w:val="MarkingChar"/>
          <w:b w:val="0"/>
        </w:rPr>
        <w:t>]</w:t>
      </w:r>
      <w:r w:rsidR="00972D07" w:rsidRPr="00972D07">
        <w:rPr>
          <w:b w:val="0"/>
        </w:rPr>
        <w:tab/>
      </w:r>
      <w:r w:rsidR="00D5544A">
        <w:t xml:space="preserve">Table </w:t>
      </w:r>
      <w:r w:rsidR="0052523C">
        <w:fldChar w:fldCharType="begin"/>
      </w:r>
      <w:r w:rsidR="0052523C">
        <w:instrText xml:space="preserve"> SEQ Table \* ARABIC </w:instrText>
      </w:r>
      <w:r w:rsidR="0052523C">
        <w:fldChar w:fldCharType="separate"/>
      </w:r>
      <w:r w:rsidR="0052523C">
        <w:rPr>
          <w:noProof/>
        </w:rPr>
        <w:t>2</w:t>
      </w:r>
      <w:r w:rsidR="0052523C">
        <w:rPr>
          <w:noProof/>
        </w:rPr>
        <w:fldChar w:fldCharType="end"/>
      </w:r>
      <w:r w:rsidR="00D5544A">
        <w:t xml:space="preserve"> – Pressure in </w:t>
      </w:r>
      <w:r w:rsidR="00BA450F">
        <w:t xml:space="preserve">a volume of 10 mL as a function of the number of </w:t>
      </w:r>
      <w:r w:rsidR="00BA450F" w:rsidRPr="00BA450F">
        <w:rPr>
          <w:i/>
        </w:rPr>
        <w:t>puffs</w:t>
      </w:r>
      <w:r w:rsidR="00BA450F">
        <w:t xml:space="preserve"> of air </w:t>
      </w:r>
    </w:p>
    <w:tbl>
      <w:tblPr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7"/>
      </w:tblGrid>
      <w:tr w:rsidR="00590B15" w:rsidRPr="0073095F" w14:paraId="6B420E51" w14:textId="4062A106" w:rsidTr="009173C9">
        <w:trPr>
          <w:trHeight w:val="454"/>
        </w:trPr>
        <w:tc>
          <w:tcPr>
            <w:tcW w:w="1417" w:type="dxa"/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7173E" w14:textId="062EFF0A" w:rsidR="00590B15" w:rsidRPr="0073095F" w:rsidRDefault="00590B15" w:rsidP="00D5544A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n</m:t>
                </m:r>
              </m:oMath>
            </m:oMathPara>
          </w:p>
        </w:tc>
        <w:tc>
          <w:tcPr>
            <w:tcW w:w="1417" w:type="dxa"/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35A59" w14:textId="77777777" w:rsidR="00590B15" w:rsidRPr="0073095F" w:rsidRDefault="00590B15" w:rsidP="003F76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P</m:t>
                </m:r>
              </m:oMath>
            </m:oMathPara>
          </w:p>
        </w:tc>
        <w:tc>
          <w:tcPr>
            <w:tcW w:w="1417" w:type="dxa"/>
            <w:shd w:val="clear" w:color="000000" w:fill="DCE6F1"/>
            <w:vAlign w:val="center"/>
          </w:tcPr>
          <w:p w14:paraId="22C83707" w14:textId="458854BC" w:rsidR="00590B15" w:rsidRDefault="009173C9" w:rsidP="009173C9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∆P </m:t>
              </m:r>
            </m:oMath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(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18"/>
                  <w:szCs w:val="18"/>
                </w:rPr>
                <m:t>±0.25%</m:t>
              </m:r>
            </m:oMath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)</w:t>
            </w:r>
          </w:p>
        </w:tc>
      </w:tr>
      <w:tr w:rsidR="00590B15" w:rsidRPr="0073095F" w14:paraId="54E12AB5" w14:textId="75F3C4D5" w:rsidTr="009173C9">
        <w:trPr>
          <w:trHeight w:val="454"/>
        </w:trPr>
        <w:tc>
          <w:tcPr>
            <w:tcW w:w="1417" w:type="dxa"/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C3C06" w14:textId="590EA0AE" w:rsidR="00590B15" w:rsidRPr="0073095F" w:rsidRDefault="00590B15" w:rsidP="00D5544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(</w:t>
            </w:r>
            <w:r w:rsidRPr="00D5544A">
              <w:rPr>
                <w:rFonts w:ascii="Calibri" w:hAnsi="Calibri"/>
                <w:b/>
                <w:bCs/>
                <w:i/>
                <w:sz w:val="18"/>
                <w:szCs w:val="18"/>
              </w:rPr>
              <w:t>puffs</w:t>
            </w: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7A319" w14:textId="77777777" w:rsidR="00590B15" w:rsidRPr="0073095F" w:rsidRDefault="00590B15" w:rsidP="003F768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kPa</w:t>
            </w:r>
            <w:proofErr w:type="spellEnd"/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000000" w:fill="DCE6F1"/>
            <w:vAlign w:val="center"/>
          </w:tcPr>
          <w:p w14:paraId="23D30F8C" w14:textId="13BA1384" w:rsidR="00590B15" w:rsidRPr="0073095F" w:rsidRDefault="009173C9" w:rsidP="009173C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kPa</w:t>
            </w:r>
            <w:proofErr w:type="spellEnd"/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)</w:t>
            </w:r>
          </w:p>
        </w:tc>
      </w:tr>
      <w:tr w:rsidR="00590B15" w:rsidRPr="0073095F" w14:paraId="07AFA929" w14:textId="7308448C" w:rsidTr="00590B15">
        <w:trPr>
          <w:trHeight w:val="454"/>
        </w:trPr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04482" w14:textId="581C1BF9" w:rsidR="00590B15" w:rsidRPr="0073095F" w:rsidRDefault="00590B15" w:rsidP="003F7685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123F8" w14:textId="5392E422" w:rsidR="00590B15" w:rsidRPr="0073095F" w:rsidRDefault="00590B15" w:rsidP="003F7685">
            <w:pPr>
              <w:pStyle w:val="Answer"/>
              <w:jc w:val="center"/>
            </w:pPr>
          </w:p>
        </w:tc>
        <w:tc>
          <w:tcPr>
            <w:tcW w:w="1417" w:type="dxa"/>
            <w:vAlign w:val="center"/>
          </w:tcPr>
          <w:p w14:paraId="1F3AB522" w14:textId="3F845A8F" w:rsidR="00590B15" w:rsidRDefault="00590B15" w:rsidP="00590B15">
            <w:pPr>
              <w:pStyle w:val="Answer"/>
              <w:jc w:val="center"/>
            </w:pPr>
          </w:p>
        </w:tc>
      </w:tr>
      <w:tr w:rsidR="00590B15" w:rsidRPr="0073095F" w14:paraId="6E18B72F" w14:textId="2A43A003" w:rsidTr="00590B15">
        <w:trPr>
          <w:trHeight w:val="454"/>
        </w:trPr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9325A" w14:textId="4969F1E1" w:rsidR="00590B15" w:rsidRPr="0073095F" w:rsidRDefault="00590B15" w:rsidP="003F7685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DAA33" w14:textId="20B7A010" w:rsidR="00590B15" w:rsidRPr="0073095F" w:rsidRDefault="00590B15" w:rsidP="003F7685">
            <w:pPr>
              <w:pStyle w:val="Answer"/>
              <w:jc w:val="center"/>
            </w:pPr>
          </w:p>
        </w:tc>
        <w:tc>
          <w:tcPr>
            <w:tcW w:w="1417" w:type="dxa"/>
            <w:vAlign w:val="center"/>
          </w:tcPr>
          <w:p w14:paraId="7F5E5194" w14:textId="2E5F7FD3" w:rsidR="00590B15" w:rsidRDefault="00590B15" w:rsidP="00590B15">
            <w:pPr>
              <w:pStyle w:val="Answer"/>
              <w:jc w:val="center"/>
            </w:pPr>
          </w:p>
        </w:tc>
      </w:tr>
      <w:tr w:rsidR="00590B15" w:rsidRPr="0073095F" w14:paraId="479E8AC6" w14:textId="606C8756" w:rsidTr="00590B15">
        <w:trPr>
          <w:trHeight w:val="454"/>
        </w:trPr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87E69" w14:textId="12732BB8" w:rsidR="00590B15" w:rsidRPr="0073095F" w:rsidRDefault="00590B15" w:rsidP="003F7685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65132" w14:textId="47B964DE" w:rsidR="00590B15" w:rsidRPr="0073095F" w:rsidRDefault="00590B15" w:rsidP="003F7685">
            <w:pPr>
              <w:pStyle w:val="Answer"/>
              <w:jc w:val="center"/>
            </w:pPr>
          </w:p>
        </w:tc>
        <w:tc>
          <w:tcPr>
            <w:tcW w:w="1417" w:type="dxa"/>
            <w:vAlign w:val="center"/>
          </w:tcPr>
          <w:p w14:paraId="3E90CFB9" w14:textId="1752349F" w:rsidR="00590B15" w:rsidRDefault="00590B15" w:rsidP="00590B15">
            <w:pPr>
              <w:pStyle w:val="Answer"/>
              <w:jc w:val="center"/>
            </w:pPr>
          </w:p>
        </w:tc>
      </w:tr>
      <w:tr w:rsidR="00590B15" w:rsidRPr="0073095F" w14:paraId="27ED0689" w14:textId="547DD21C" w:rsidTr="00590B15">
        <w:trPr>
          <w:trHeight w:val="454"/>
        </w:trPr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EAD9D" w14:textId="2F52CA47" w:rsidR="00590B15" w:rsidRPr="0073095F" w:rsidRDefault="00590B15" w:rsidP="003F7685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73828" w14:textId="679341DA" w:rsidR="00590B15" w:rsidRPr="0073095F" w:rsidRDefault="00590B15" w:rsidP="003F7685">
            <w:pPr>
              <w:pStyle w:val="Answer"/>
              <w:jc w:val="center"/>
            </w:pPr>
          </w:p>
        </w:tc>
        <w:tc>
          <w:tcPr>
            <w:tcW w:w="1417" w:type="dxa"/>
            <w:vAlign w:val="center"/>
          </w:tcPr>
          <w:p w14:paraId="79F25735" w14:textId="6B383D44" w:rsidR="00590B15" w:rsidRDefault="00590B15" w:rsidP="00590B15">
            <w:pPr>
              <w:pStyle w:val="Answer"/>
              <w:jc w:val="center"/>
            </w:pPr>
          </w:p>
        </w:tc>
      </w:tr>
      <w:tr w:rsidR="00590B15" w:rsidRPr="0073095F" w14:paraId="20BEC443" w14:textId="610880B1" w:rsidTr="00590B15">
        <w:trPr>
          <w:trHeight w:val="454"/>
        </w:trPr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06B91" w14:textId="0DB72A86" w:rsidR="00590B15" w:rsidRPr="0073095F" w:rsidRDefault="00590B15" w:rsidP="003F7685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B838D" w14:textId="1D4E985F" w:rsidR="00590B15" w:rsidRPr="0073095F" w:rsidRDefault="00590B15" w:rsidP="003F7685">
            <w:pPr>
              <w:pStyle w:val="Answer"/>
              <w:jc w:val="center"/>
            </w:pPr>
          </w:p>
        </w:tc>
        <w:tc>
          <w:tcPr>
            <w:tcW w:w="1417" w:type="dxa"/>
            <w:vAlign w:val="center"/>
          </w:tcPr>
          <w:p w14:paraId="1E3DEAA2" w14:textId="7C45D022" w:rsidR="00590B15" w:rsidRDefault="00590B15" w:rsidP="00590B15">
            <w:pPr>
              <w:pStyle w:val="Answer"/>
              <w:jc w:val="center"/>
            </w:pPr>
          </w:p>
        </w:tc>
      </w:tr>
      <w:tr w:rsidR="00590B15" w:rsidRPr="0073095F" w14:paraId="6E0FDFF4" w14:textId="485F04A5" w:rsidTr="00590B15">
        <w:trPr>
          <w:trHeight w:val="454"/>
        </w:trPr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C110F" w14:textId="1BDF209D" w:rsidR="00590B15" w:rsidRDefault="00590B15" w:rsidP="003F7685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75AAC" w14:textId="7F3DADE9" w:rsidR="00590B15" w:rsidRPr="0073095F" w:rsidRDefault="00590B15" w:rsidP="003F7685">
            <w:pPr>
              <w:pStyle w:val="Answer"/>
              <w:jc w:val="center"/>
            </w:pPr>
          </w:p>
        </w:tc>
        <w:tc>
          <w:tcPr>
            <w:tcW w:w="1417" w:type="dxa"/>
            <w:vAlign w:val="center"/>
          </w:tcPr>
          <w:p w14:paraId="004205D6" w14:textId="74125B18" w:rsidR="00590B15" w:rsidRDefault="00590B15" w:rsidP="00590B15">
            <w:pPr>
              <w:pStyle w:val="Answer"/>
              <w:jc w:val="center"/>
            </w:pPr>
          </w:p>
        </w:tc>
      </w:tr>
    </w:tbl>
    <w:p w14:paraId="720F7FAF" w14:textId="77777777" w:rsidR="00D5544A" w:rsidRDefault="00D5544A" w:rsidP="00D5544A">
      <w:pPr>
        <w:autoSpaceDE/>
        <w:autoSpaceDN/>
        <w:adjustRightInd/>
        <w:spacing w:after="200" w:line="276" w:lineRule="auto"/>
        <w:jc w:val="left"/>
        <w:textAlignment w:val="auto"/>
      </w:pPr>
    </w:p>
    <w:p w14:paraId="55BCE5B0" w14:textId="5060F36B" w:rsidR="0086624A" w:rsidRPr="0086624A" w:rsidRDefault="004A1F55" w:rsidP="004A1F55">
      <w:pPr>
        <w:tabs>
          <w:tab w:val="left" w:pos="-1843"/>
        </w:tabs>
        <w:ind w:hanging="567"/>
      </w:pPr>
      <w:r w:rsidRPr="00CA75B0">
        <w:rPr>
          <w:rStyle w:val="MarkingChar"/>
        </w:rPr>
        <w:t>[4]</w:t>
      </w:r>
      <w:r w:rsidRPr="00CA75B0">
        <w:rPr>
          <w:rStyle w:val="MarkingChar"/>
        </w:rPr>
        <w:tab/>
      </w:r>
      <w:r w:rsidR="009C3F11">
        <w:t>Prepare Graph 3. Submit it online before the end of the lab session</w:t>
      </w:r>
      <w:r w:rsidR="009C3F11" w:rsidRPr="00E331F6">
        <w:t>.</w:t>
      </w:r>
      <w:r w:rsidR="0086624A">
        <w:tab/>
      </w:r>
      <w:r w:rsidR="0086624A">
        <w:br/>
      </w:r>
      <w:r w:rsidR="0086624A">
        <w:br w:type="page"/>
      </w:r>
    </w:p>
    <w:p w14:paraId="01CA90C6" w14:textId="6DBF3616" w:rsidR="0086624A" w:rsidRDefault="0086624A" w:rsidP="00BE5969">
      <w:pPr>
        <w:pStyle w:val="Heading2"/>
      </w:pPr>
      <w:r>
        <w:t>Questions</w:t>
      </w:r>
    </w:p>
    <w:bookmarkEnd w:id="1"/>
    <w:p w14:paraId="5E0543C0" w14:textId="72E0D0BB" w:rsidR="00A1233C" w:rsidRPr="007B6E4F" w:rsidRDefault="0086624A" w:rsidP="0086624A">
      <w:pPr>
        <w:pStyle w:val="Heading3"/>
      </w:pPr>
      <w:r>
        <w:fldChar w:fldCharType="begin"/>
      </w:r>
      <w:r>
        <w:instrText xml:space="preserve"> REF _Ref393971422 \h </w:instrText>
      </w:r>
      <w:r>
        <w:fldChar w:fldCharType="separate"/>
      </w:r>
      <w:r w:rsidR="0052523C">
        <w:t>Part 1 - Pressure vs. temperature (constant volume and constant number of molecules)</w:t>
      </w:r>
      <w:r>
        <w:fldChar w:fldCharType="end"/>
      </w:r>
    </w:p>
    <w:p w14:paraId="4EDAEFBC" w14:textId="544FBAF7" w:rsidR="003227F7" w:rsidRDefault="002B55E0" w:rsidP="003227F7">
      <w:pPr>
        <w:ind w:hanging="567"/>
      </w:pPr>
      <w:r>
        <w:rPr>
          <w:rStyle w:val="MarkingChar"/>
        </w:rPr>
        <w:t>[1</w:t>
      </w:r>
      <w:r w:rsidR="003227F7">
        <w:rPr>
          <w:rStyle w:val="MarkingChar"/>
        </w:rPr>
        <w:t>]</w:t>
      </w:r>
      <w:r w:rsidR="003227F7">
        <w:tab/>
      </w:r>
      <w:r w:rsidR="003227F7" w:rsidRPr="00BA719A">
        <w:t xml:space="preserve">According </w:t>
      </w:r>
      <w:r w:rsidR="003227F7">
        <w:t xml:space="preserve">to your results, explain how </w:t>
      </w:r>
      <m:oMath>
        <m:r>
          <w:rPr>
            <w:rFonts w:ascii="Cambria Math" w:hAnsi="Cambria Math"/>
          </w:rPr>
          <m:t>P</m:t>
        </m:r>
      </m:oMath>
      <w:r w:rsidR="003227F7" w:rsidRPr="00BA719A">
        <w:t xml:space="preserve"> varies </w:t>
      </w:r>
      <w:proofErr w:type="gramStart"/>
      <w:r w:rsidR="003227F7" w:rsidRPr="00BA719A">
        <w:t xml:space="preserve">with </w:t>
      </w:r>
      <w:proofErr w:type="gramEnd"/>
      <m:oMath>
        <m:r>
          <w:rPr>
            <w:rFonts w:ascii="Cambria Math" w:hAnsi="Cambria Math"/>
          </w:rPr>
          <m:t>T</m:t>
        </m:r>
      </m:oMath>
      <w:r w:rsidR="003227F7" w:rsidRPr="00BA719A">
        <w:t>.</w:t>
      </w:r>
      <w:r w:rsidR="00591DEC">
        <w:tab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3227F7" w14:paraId="4EDAEFBE" w14:textId="77777777" w:rsidTr="0003672B">
        <w:trPr>
          <w:trHeight w:val="454"/>
          <w:jc w:val="center"/>
        </w:trPr>
        <w:tc>
          <w:tcPr>
            <w:tcW w:w="9097" w:type="dxa"/>
            <w:vAlign w:val="bottom"/>
          </w:tcPr>
          <w:p w14:paraId="4EDAEFBD" w14:textId="69D38E98" w:rsidR="003227F7" w:rsidRPr="000F0847" w:rsidRDefault="003227F7" w:rsidP="002B55E0">
            <w:pPr>
              <w:pStyle w:val="Answer"/>
            </w:pPr>
          </w:p>
        </w:tc>
      </w:tr>
      <w:tr w:rsidR="003227F7" w14:paraId="4EDAEFC0" w14:textId="77777777" w:rsidTr="0003672B">
        <w:trPr>
          <w:trHeight w:val="454"/>
          <w:jc w:val="center"/>
        </w:trPr>
        <w:tc>
          <w:tcPr>
            <w:tcW w:w="9097" w:type="dxa"/>
          </w:tcPr>
          <w:p w14:paraId="4EDAEFBF" w14:textId="77777777" w:rsidR="003227F7" w:rsidRDefault="003227F7" w:rsidP="003F7685"/>
        </w:tc>
      </w:tr>
    </w:tbl>
    <w:p w14:paraId="4EDAEFC3" w14:textId="77777777" w:rsidR="003227F7" w:rsidRDefault="003227F7" w:rsidP="003227F7"/>
    <w:p w14:paraId="4EDAEFC4" w14:textId="77777777" w:rsidR="003227F7" w:rsidRDefault="003227F7" w:rsidP="003227F7"/>
    <w:p w14:paraId="4EDAEFC5" w14:textId="77777777" w:rsidR="003227F7" w:rsidRDefault="00255819" w:rsidP="003227F7">
      <w:pPr>
        <w:ind w:hanging="567"/>
      </w:pPr>
      <w:r>
        <w:rPr>
          <w:rStyle w:val="MarkingChar"/>
        </w:rPr>
        <w:t>[2</w:t>
      </w:r>
      <w:r w:rsidR="003227F7">
        <w:rPr>
          <w:rStyle w:val="MarkingChar"/>
        </w:rPr>
        <w:t>]</w:t>
      </w:r>
      <w:r w:rsidR="003227F7">
        <w:tab/>
        <w:t xml:space="preserve">Is it correct to state that the pressure is proportional to the </w:t>
      </w:r>
      <w:r w:rsidR="003227F7" w:rsidRPr="00DA05E4">
        <w:rPr>
          <w:u w:val="single"/>
        </w:rPr>
        <w:t>Celsius</w:t>
      </w:r>
      <w:r w:rsidR="003227F7">
        <w:t xml:space="preserve"> temperature</w:t>
      </w:r>
      <w:r w:rsidR="00DA05E4">
        <w:t xml:space="preserve"> scale?</w:t>
      </w:r>
      <w:r w:rsidR="003227F7">
        <w:t xml:space="preserve"> </w:t>
      </w:r>
      <w:proofErr w:type="gramStart"/>
      <w:r w:rsidR="003227F7">
        <w:t xml:space="preserve">i.e., does doubling </w:t>
      </w:r>
      <w:r w:rsidR="00DA05E4">
        <w:t>t</w:t>
      </w:r>
      <w:r w:rsidR="003227F7">
        <w:t>he temperature</w:t>
      </w:r>
      <w:r w:rsidR="00591DEC">
        <w:t xml:space="preserve"> in </w:t>
      </w:r>
      <m:oMath>
        <m:r>
          <w:rPr>
            <w:rFonts w:ascii="Cambria Math" w:hAnsi="Cambria Math"/>
          </w:rPr>
          <m:t>℃</m:t>
        </m:r>
      </m:oMath>
      <w:r w:rsidR="003227F7">
        <w:t xml:space="preserve"> produce</w:t>
      </w:r>
      <w:r w:rsidR="00591DEC">
        <w:t>s a doubling of the pressure?</w:t>
      </w:r>
      <w:proofErr w:type="gramEnd"/>
      <w:r w:rsidR="00591DEC">
        <w:tab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3227F7" w14:paraId="4EDAEFC7" w14:textId="77777777" w:rsidTr="0003672B">
        <w:trPr>
          <w:trHeight w:val="454"/>
          <w:jc w:val="center"/>
        </w:trPr>
        <w:tc>
          <w:tcPr>
            <w:tcW w:w="9097" w:type="dxa"/>
            <w:vAlign w:val="bottom"/>
          </w:tcPr>
          <w:p w14:paraId="4EDAEFC6" w14:textId="697FE07A" w:rsidR="003227F7" w:rsidRPr="000F0847" w:rsidRDefault="003227F7" w:rsidP="00E87242">
            <w:pPr>
              <w:pStyle w:val="Answer"/>
            </w:pPr>
          </w:p>
        </w:tc>
      </w:tr>
      <w:tr w:rsidR="003227F7" w14:paraId="4EDAEFC9" w14:textId="77777777" w:rsidTr="00DF4137">
        <w:trPr>
          <w:trHeight w:val="454"/>
          <w:jc w:val="center"/>
        </w:trPr>
        <w:tc>
          <w:tcPr>
            <w:tcW w:w="9097" w:type="dxa"/>
            <w:vAlign w:val="bottom"/>
          </w:tcPr>
          <w:p w14:paraId="4EDAEFC8" w14:textId="5520E1B6" w:rsidR="003227F7" w:rsidRDefault="003227F7" w:rsidP="00DF4137">
            <w:pPr>
              <w:pStyle w:val="Answer"/>
            </w:pPr>
          </w:p>
        </w:tc>
      </w:tr>
      <w:tr w:rsidR="003227F7" w14:paraId="4EDAEFCB" w14:textId="77777777" w:rsidTr="0003672B">
        <w:trPr>
          <w:trHeight w:val="454"/>
          <w:jc w:val="center"/>
        </w:trPr>
        <w:tc>
          <w:tcPr>
            <w:tcW w:w="9097" w:type="dxa"/>
          </w:tcPr>
          <w:p w14:paraId="4EDAEFCA" w14:textId="77777777" w:rsidR="003227F7" w:rsidRDefault="003227F7" w:rsidP="003F7685"/>
        </w:tc>
      </w:tr>
    </w:tbl>
    <w:p w14:paraId="4EDAEFCC" w14:textId="77777777" w:rsidR="003227F7" w:rsidRDefault="003227F7" w:rsidP="003227F7"/>
    <w:p w14:paraId="4EDAEFCD" w14:textId="77777777" w:rsidR="00BA719A" w:rsidRDefault="00BA719A" w:rsidP="00AD2B6E">
      <w:pPr>
        <w:tabs>
          <w:tab w:val="left" w:pos="-1843"/>
        </w:tabs>
        <w:ind w:hanging="567"/>
      </w:pPr>
    </w:p>
    <w:p w14:paraId="4EDAEFCF" w14:textId="7C0A36EA" w:rsidR="003227F7" w:rsidRDefault="00255819" w:rsidP="00BE5969">
      <w:pPr>
        <w:tabs>
          <w:tab w:val="left" w:pos="-1843"/>
        </w:tabs>
        <w:ind w:hanging="567"/>
      </w:pPr>
      <w:r>
        <w:rPr>
          <w:rStyle w:val="MarkingChar"/>
        </w:rPr>
        <w:t>[2</w:t>
      </w:r>
      <w:r w:rsidR="003227F7">
        <w:rPr>
          <w:rStyle w:val="MarkingChar"/>
        </w:rPr>
        <w:t>]</w:t>
      </w:r>
      <w:r w:rsidR="003227F7">
        <w:tab/>
        <w:t>Use the results from your fit to determine the temperature at which the pressure of the gas should drop to zero</w:t>
      </w:r>
      <w:r w:rsidR="00C0563B">
        <w:t xml:space="preserve"> (no need for uncertainty calculations)</w:t>
      </w:r>
      <w:r w:rsidR="003227F7">
        <w:t>. Discuss.</w:t>
      </w:r>
      <w:r w:rsidR="00C0563B">
        <w:tab/>
      </w:r>
      <w:r w:rsidR="003227F7">
        <w:t xml:space="preserve">  </w:t>
      </w:r>
      <w:r w:rsidR="00BE5969">
        <w:br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3"/>
      </w:tblGrid>
      <w:tr w:rsidR="003227F7" w:rsidRPr="000F0847" w14:paraId="4EDAEFD1" w14:textId="77777777" w:rsidTr="002848C9">
        <w:trPr>
          <w:trHeight w:val="3402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DAEFD0" w14:textId="0584DD0D" w:rsidR="00F33F22" w:rsidRPr="000F0847" w:rsidRDefault="00F33F22" w:rsidP="00F33F22">
            <w:pPr>
              <w:pStyle w:val="Answer"/>
            </w:pPr>
          </w:p>
        </w:tc>
      </w:tr>
    </w:tbl>
    <w:p w14:paraId="4EDAEFD2" w14:textId="77777777" w:rsidR="00345503" w:rsidRDefault="00345503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4EDAEFD6" w14:textId="6DCD9EE4" w:rsidR="00BD327E" w:rsidRDefault="0086624A" w:rsidP="00BE5969">
      <w:pPr>
        <w:pStyle w:val="Heading3"/>
      </w:pPr>
      <w:r>
        <w:lastRenderedPageBreak/>
        <w:fldChar w:fldCharType="begin"/>
      </w:r>
      <w:r>
        <w:instrText xml:space="preserve"> REF _Ref361059567 \h </w:instrText>
      </w:r>
      <w:r>
        <w:fldChar w:fldCharType="separate"/>
      </w:r>
      <w:r w:rsidR="0052523C">
        <w:t>Part 2 - Pressure vs. volume (constant temperature and constant number of molecules)</w:t>
      </w:r>
      <w:r>
        <w:fldChar w:fldCharType="end"/>
      </w:r>
    </w:p>
    <w:p w14:paraId="4EDAEFD7" w14:textId="74BA3922" w:rsidR="00BD327E" w:rsidRDefault="00255819" w:rsidP="00BD327E">
      <w:pPr>
        <w:ind w:hanging="567"/>
      </w:pPr>
      <w:r>
        <w:rPr>
          <w:rStyle w:val="MarkingChar"/>
        </w:rPr>
        <w:t>[</w:t>
      </w:r>
      <w:r w:rsidR="00EE26B3">
        <w:rPr>
          <w:rStyle w:val="MarkingChar"/>
        </w:rPr>
        <w:t>1</w:t>
      </w:r>
      <w:r w:rsidR="00BD327E">
        <w:rPr>
          <w:rStyle w:val="MarkingChar"/>
        </w:rPr>
        <w:t>]</w:t>
      </w:r>
      <w:r w:rsidR="00BD327E">
        <w:tab/>
      </w:r>
      <w:r w:rsidR="00BD327E" w:rsidRPr="00BA719A">
        <w:t xml:space="preserve">According </w:t>
      </w:r>
      <w:r w:rsidR="00BD327E">
        <w:t xml:space="preserve">to your results, explain how </w:t>
      </w:r>
      <m:oMath>
        <m:r>
          <w:rPr>
            <w:rFonts w:ascii="Cambria Math" w:hAnsi="Cambria Math"/>
          </w:rPr>
          <m:t>P</m:t>
        </m:r>
      </m:oMath>
      <w:r w:rsidR="00BD327E" w:rsidRPr="00BA719A">
        <w:t xml:space="preserve"> varies </w:t>
      </w:r>
      <w:proofErr w:type="gramStart"/>
      <w:r w:rsidR="00BD327E" w:rsidRPr="00BA719A">
        <w:t xml:space="preserve">with </w:t>
      </w:r>
      <w:proofErr w:type="gramEnd"/>
      <m:oMath>
        <m:r>
          <w:rPr>
            <w:rFonts w:ascii="Cambria Math" w:hAnsi="Cambria Math"/>
          </w:rPr>
          <m:t>V</m:t>
        </m:r>
      </m:oMath>
      <w:r w:rsidR="00BD327E" w:rsidRPr="00BA719A">
        <w:t>.</w:t>
      </w:r>
      <w:r w:rsidR="00FA6A2A">
        <w:tab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BD327E" w14:paraId="4EDAEFD9" w14:textId="77777777" w:rsidTr="0003672B">
        <w:trPr>
          <w:trHeight w:val="454"/>
          <w:jc w:val="center"/>
        </w:trPr>
        <w:tc>
          <w:tcPr>
            <w:tcW w:w="9097" w:type="dxa"/>
            <w:vAlign w:val="bottom"/>
          </w:tcPr>
          <w:p w14:paraId="4EDAEFD8" w14:textId="3F930072" w:rsidR="00BD327E" w:rsidRPr="000F0847" w:rsidRDefault="00BD327E" w:rsidP="00EE26B3">
            <w:pPr>
              <w:pStyle w:val="Answer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  <w:tr w:rsidR="00BD327E" w14:paraId="4EDAEFDB" w14:textId="77777777" w:rsidTr="0003672B">
        <w:trPr>
          <w:trHeight w:val="454"/>
          <w:jc w:val="center"/>
        </w:trPr>
        <w:tc>
          <w:tcPr>
            <w:tcW w:w="9097" w:type="dxa"/>
          </w:tcPr>
          <w:p w14:paraId="4EDAEFDA" w14:textId="77777777" w:rsidR="00BD327E" w:rsidRDefault="00BD327E" w:rsidP="003F7685"/>
        </w:tc>
      </w:tr>
    </w:tbl>
    <w:p w14:paraId="4EDAEFDE" w14:textId="77777777" w:rsidR="00BD327E" w:rsidRDefault="00BD327E" w:rsidP="00BD327E"/>
    <w:p w14:paraId="4EDAEFDF" w14:textId="1A72FC6A" w:rsidR="00BD327E" w:rsidRDefault="00255819" w:rsidP="00BD327E">
      <w:pPr>
        <w:ind w:hanging="567"/>
      </w:pPr>
      <w:r>
        <w:rPr>
          <w:rStyle w:val="MarkingChar"/>
        </w:rPr>
        <w:t>[3</w:t>
      </w:r>
      <w:r w:rsidR="00BD327E">
        <w:rPr>
          <w:rStyle w:val="MarkingChar"/>
        </w:rPr>
        <w:t>]</w:t>
      </w:r>
      <w:r w:rsidR="00BD327E">
        <w:tab/>
        <w:t xml:space="preserve">Assuming that air is an ideal gas, calculate the </w:t>
      </w:r>
      <w:r w:rsidR="00D544D0">
        <w:t xml:space="preserve">theoretical </w:t>
      </w:r>
      <w:r w:rsidR="00BD327E">
        <w:t>number of moles of gas you had in your syringe when you started with a volume of 10</w:t>
      </w:r>
      <w:r w:rsidR="00E82BA8">
        <w:t xml:space="preserve"> mL (no need for uncertainty calculations).</w:t>
      </w:r>
      <w:r w:rsidR="00BD327E">
        <w:t xml:space="preserve">  Repeat </w:t>
      </w:r>
      <w:r w:rsidR="00DC68B8">
        <w:t xml:space="preserve">for </w:t>
      </w:r>
      <w:r w:rsidR="00DA05E4">
        <w:t>the volume of 20mL.</w:t>
      </w:r>
    </w:p>
    <w:p w14:paraId="4EDAEFE0" w14:textId="77777777" w:rsidR="00BD327E" w:rsidRDefault="00BD327E" w:rsidP="00BD327E">
      <w:pPr>
        <w:ind w:hanging="567"/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83"/>
      </w:tblGrid>
      <w:tr w:rsidR="00BD327E" w:rsidRPr="000F0847" w14:paraId="4EDAEFE2" w14:textId="77777777" w:rsidTr="002848C9">
        <w:trPr>
          <w:trHeight w:val="3402"/>
          <w:jc w:val="center"/>
        </w:trPr>
        <w:tc>
          <w:tcPr>
            <w:tcW w:w="9097" w:type="dxa"/>
          </w:tcPr>
          <w:p w14:paraId="484A2D4C" w14:textId="60B89EB0" w:rsidR="00BD327E" w:rsidRDefault="00E82BA8" w:rsidP="003F7685">
            <w:pPr>
              <w:jc w:val="left"/>
              <w:rPr>
                <w:color w:val="BFBFBF" w:themeColor="background1" w:themeShade="BF"/>
                <w:sz w:val="16"/>
                <w:szCs w:val="16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t xml:space="preserve"> </w:t>
            </w:r>
          </w:p>
          <w:p w14:paraId="54928D9B" w14:textId="3EAB1933" w:rsidR="00E82BA8" w:rsidRDefault="00E82BA8" w:rsidP="00E82BA8">
            <w:pPr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  <w:p w14:paraId="5BB24463" w14:textId="77777777" w:rsidR="008F6542" w:rsidRDefault="008F6542" w:rsidP="00E82BA8">
            <w:pPr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  <w:p w14:paraId="695990BF" w14:textId="77777777" w:rsidR="008F6542" w:rsidRDefault="008F6542" w:rsidP="00E82BA8">
            <w:pPr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  <w:p w14:paraId="4EDAEFE1" w14:textId="7D59311C" w:rsidR="008F6542" w:rsidRPr="000F0847" w:rsidRDefault="008F6542" w:rsidP="00E82BA8">
            <w:pPr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</w:tbl>
    <w:p w14:paraId="025BB3AA" w14:textId="4EFD0DB6" w:rsidR="00BE5969" w:rsidRDefault="00BE5969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</w:p>
    <w:p w14:paraId="4EDAEFEB" w14:textId="2D96843C" w:rsidR="00DC68B8" w:rsidRDefault="00255819" w:rsidP="00DC68B8">
      <w:pPr>
        <w:ind w:hanging="567"/>
      </w:pPr>
      <w:r>
        <w:rPr>
          <w:rStyle w:val="MarkingChar"/>
        </w:rPr>
        <w:t>[3</w:t>
      </w:r>
      <w:r w:rsidR="00DC68B8">
        <w:rPr>
          <w:rStyle w:val="MarkingChar"/>
        </w:rPr>
        <w:t>]</w:t>
      </w:r>
      <w:r w:rsidR="00DC68B8">
        <w:tab/>
        <w:t xml:space="preserve">Using the results from your </w:t>
      </w:r>
      <w:r w:rsidR="00DA05E4">
        <w:t xml:space="preserve">linear </w:t>
      </w:r>
      <w:r w:rsidR="00DC68B8">
        <w:t xml:space="preserve">fits in Graph 2, calculate how many moles of gas you had in your syringe during both parts </w:t>
      </w:r>
      <w:r w:rsidR="00DA05E4">
        <w:rPr>
          <w:rFonts w:eastAsiaTheme="minorEastAsia"/>
        </w:rPr>
        <w:t xml:space="preserve">(from 10 to 20 mL and from 20 to 10 mL) </w:t>
      </w:r>
      <w:r w:rsidR="00DC68B8">
        <w:t>of this experiment</w:t>
      </w:r>
      <w:r w:rsidR="00DA05E4">
        <w:t>.</w:t>
      </w:r>
      <w:r w:rsidR="00DC68B8">
        <w:t xml:space="preserve"> Calculate the percentage differences with the </w:t>
      </w:r>
      <w:r w:rsidR="00DA05E4">
        <w:t>theoretical</w:t>
      </w:r>
      <w:r w:rsidR="00DC68B8">
        <w:t xml:space="preserve"> values</w:t>
      </w:r>
      <w:r w:rsidR="00DA05E4">
        <w:t xml:space="preserve"> from the previous question</w:t>
      </w:r>
      <w:r w:rsidR="00DC68B8">
        <w:t xml:space="preserve">.  </w:t>
      </w:r>
    </w:p>
    <w:p w14:paraId="4EDAEFEC" w14:textId="77777777" w:rsidR="00DC68B8" w:rsidRDefault="00DC68B8" w:rsidP="00DC68B8">
      <w:pPr>
        <w:ind w:hanging="567"/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83"/>
      </w:tblGrid>
      <w:tr w:rsidR="00DC68B8" w:rsidRPr="000F0847" w14:paraId="4EDAEFEE" w14:textId="77777777" w:rsidTr="002848C9">
        <w:trPr>
          <w:trHeight w:val="4535"/>
          <w:jc w:val="center"/>
        </w:trPr>
        <w:tc>
          <w:tcPr>
            <w:tcW w:w="9097" w:type="dxa"/>
          </w:tcPr>
          <w:p w14:paraId="399FBC53" w14:textId="09FDF6E8" w:rsidR="00DC68B8" w:rsidRDefault="00DC68B8" w:rsidP="003F7685">
            <w:pPr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  <w:p w14:paraId="4EDAEFED" w14:textId="171794FB" w:rsidR="00B502FA" w:rsidRPr="0003672B" w:rsidRDefault="00B502FA" w:rsidP="00B22C11">
            <w:pPr>
              <w:pStyle w:val="Answer"/>
            </w:pPr>
          </w:p>
        </w:tc>
      </w:tr>
    </w:tbl>
    <w:p w14:paraId="4EDAEFF7" w14:textId="77777777" w:rsidR="00DC68B8" w:rsidRDefault="00DC68B8" w:rsidP="00DC68B8"/>
    <w:p w14:paraId="0E16577A" w14:textId="77777777" w:rsidR="0000283E" w:rsidRDefault="0000283E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  <w:r>
        <w:rPr>
          <w:rStyle w:val="MarkingChar"/>
        </w:rPr>
        <w:br w:type="page"/>
      </w:r>
    </w:p>
    <w:p w14:paraId="4EDAEFF9" w14:textId="4B8D7D8D" w:rsidR="002F198B" w:rsidRDefault="00255819" w:rsidP="002F198B">
      <w:pPr>
        <w:ind w:hanging="567"/>
      </w:pPr>
      <w:r>
        <w:rPr>
          <w:rStyle w:val="MarkingChar"/>
        </w:rPr>
        <w:lastRenderedPageBreak/>
        <w:t>[2</w:t>
      </w:r>
      <w:r w:rsidR="002F198B">
        <w:rPr>
          <w:rStyle w:val="MarkingChar"/>
        </w:rPr>
        <w:t>]</w:t>
      </w:r>
      <w:r w:rsidR="002F198B">
        <w:tab/>
        <w:t>Can you explain if there is any difference in your results obtained from the two methods (10 to 20 m</w:t>
      </w:r>
      <w:r w:rsidR="00D544D0">
        <w:t>L</w:t>
      </w:r>
      <w:r w:rsidR="002F198B">
        <w:t>) or (20 to 10 m</w:t>
      </w:r>
      <w:r w:rsidR="00D544D0">
        <w:t>L</w:t>
      </w:r>
      <w:r w:rsidR="00366831">
        <w:t>)?</w:t>
      </w:r>
      <w:r w:rsidR="00366831">
        <w:tab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2F198B" w14:paraId="4EDAEFFB" w14:textId="77777777" w:rsidTr="0003672B">
        <w:trPr>
          <w:trHeight w:val="454"/>
          <w:jc w:val="center"/>
        </w:trPr>
        <w:tc>
          <w:tcPr>
            <w:tcW w:w="9097" w:type="dxa"/>
            <w:vAlign w:val="bottom"/>
          </w:tcPr>
          <w:p w14:paraId="4EDAEFFA" w14:textId="0AFDA441" w:rsidR="002F198B" w:rsidRPr="000F0847" w:rsidRDefault="002F198B" w:rsidP="009240CF">
            <w:pPr>
              <w:pStyle w:val="Answer"/>
            </w:pPr>
          </w:p>
        </w:tc>
      </w:tr>
      <w:tr w:rsidR="002F198B" w14:paraId="4EDAEFFD" w14:textId="77777777" w:rsidTr="009240CF">
        <w:trPr>
          <w:trHeight w:val="454"/>
          <w:jc w:val="center"/>
        </w:trPr>
        <w:tc>
          <w:tcPr>
            <w:tcW w:w="9097" w:type="dxa"/>
            <w:vAlign w:val="bottom"/>
          </w:tcPr>
          <w:p w14:paraId="4EDAEFFC" w14:textId="662A975C" w:rsidR="002F198B" w:rsidRDefault="002F198B" w:rsidP="009F0452">
            <w:pPr>
              <w:pStyle w:val="Answer"/>
            </w:pPr>
          </w:p>
        </w:tc>
      </w:tr>
      <w:tr w:rsidR="002F198B" w14:paraId="4EDAEFFF" w14:textId="77777777" w:rsidTr="009240CF">
        <w:trPr>
          <w:trHeight w:val="454"/>
          <w:jc w:val="center"/>
        </w:trPr>
        <w:tc>
          <w:tcPr>
            <w:tcW w:w="9097" w:type="dxa"/>
            <w:vAlign w:val="bottom"/>
          </w:tcPr>
          <w:p w14:paraId="4EDAEFFE" w14:textId="5DE2F053" w:rsidR="002F198B" w:rsidRDefault="002F198B" w:rsidP="009F0452">
            <w:pPr>
              <w:pStyle w:val="Answer"/>
            </w:pPr>
          </w:p>
        </w:tc>
      </w:tr>
      <w:tr w:rsidR="002F198B" w14:paraId="4EDAF001" w14:textId="77777777" w:rsidTr="009240CF">
        <w:trPr>
          <w:trHeight w:val="454"/>
          <w:jc w:val="center"/>
        </w:trPr>
        <w:tc>
          <w:tcPr>
            <w:tcW w:w="9097" w:type="dxa"/>
            <w:vAlign w:val="bottom"/>
          </w:tcPr>
          <w:p w14:paraId="4EDAF000" w14:textId="6D33236D" w:rsidR="002F198B" w:rsidRDefault="002F198B" w:rsidP="009240CF">
            <w:pPr>
              <w:pStyle w:val="Answer"/>
            </w:pPr>
          </w:p>
        </w:tc>
      </w:tr>
      <w:tr w:rsidR="002F198B" w14:paraId="4EDAF003" w14:textId="77777777" w:rsidTr="009240CF">
        <w:trPr>
          <w:trHeight w:val="454"/>
          <w:jc w:val="center"/>
        </w:trPr>
        <w:tc>
          <w:tcPr>
            <w:tcW w:w="9097" w:type="dxa"/>
            <w:vAlign w:val="bottom"/>
          </w:tcPr>
          <w:p w14:paraId="4EDAF002" w14:textId="77777777" w:rsidR="002F198B" w:rsidRDefault="002F198B" w:rsidP="009240CF">
            <w:pPr>
              <w:pStyle w:val="Answer"/>
            </w:pPr>
          </w:p>
        </w:tc>
      </w:tr>
      <w:tr w:rsidR="002F198B" w14:paraId="4EDAF005" w14:textId="77777777" w:rsidTr="009240CF">
        <w:trPr>
          <w:trHeight w:val="454"/>
          <w:jc w:val="center"/>
        </w:trPr>
        <w:tc>
          <w:tcPr>
            <w:tcW w:w="9097" w:type="dxa"/>
            <w:vAlign w:val="bottom"/>
          </w:tcPr>
          <w:p w14:paraId="4EDAF004" w14:textId="77777777" w:rsidR="002F198B" w:rsidRDefault="002F198B" w:rsidP="009240CF">
            <w:pPr>
              <w:pStyle w:val="Answer"/>
            </w:pPr>
          </w:p>
        </w:tc>
      </w:tr>
    </w:tbl>
    <w:p w14:paraId="4EDAF006" w14:textId="18F046D6" w:rsidR="00C373B5" w:rsidRDefault="00C373B5" w:rsidP="00C373B5"/>
    <w:p w14:paraId="473ECF04" w14:textId="7AFDECEC" w:rsidR="000C541B" w:rsidRDefault="000C541B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  <w:r>
        <w:rPr>
          <w:rStyle w:val="MarkingChar"/>
        </w:rPr>
        <w:br w:type="page"/>
      </w:r>
    </w:p>
    <w:p w14:paraId="44925DB7" w14:textId="74BAF023" w:rsidR="000C541B" w:rsidRDefault="000C541B" w:rsidP="000C541B">
      <w:pPr>
        <w:pStyle w:val="Heading3"/>
      </w:pPr>
      <w:bookmarkStart w:id="5" w:name="_GoBack"/>
      <w:bookmarkEnd w:id="5"/>
      <w:r>
        <w:lastRenderedPageBreak/>
        <w:t>Part 3 - Pressure vs. number of molecules (constant volume and constant temperature)</w:t>
      </w:r>
    </w:p>
    <w:p w14:paraId="429B55F7" w14:textId="77777777" w:rsidR="000C541B" w:rsidRDefault="000C541B" w:rsidP="00267142">
      <w:pPr>
        <w:ind w:hanging="567"/>
        <w:rPr>
          <w:rStyle w:val="MarkingChar"/>
        </w:rPr>
      </w:pPr>
    </w:p>
    <w:p w14:paraId="4EDAF009" w14:textId="315FE772" w:rsidR="00267142" w:rsidRDefault="000C541B" w:rsidP="00267142">
      <w:pPr>
        <w:ind w:hanging="567"/>
      </w:pPr>
      <w:r>
        <w:rPr>
          <w:rStyle w:val="MarkingChar"/>
        </w:rPr>
        <w:t xml:space="preserve"> </w:t>
      </w:r>
      <w:r w:rsidR="00255819">
        <w:rPr>
          <w:rStyle w:val="MarkingChar"/>
        </w:rPr>
        <w:t>[</w:t>
      </w:r>
      <w:r w:rsidR="003E573D">
        <w:rPr>
          <w:rStyle w:val="MarkingChar"/>
        </w:rPr>
        <w:t>1</w:t>
      </w:r>
      <w:r w:rsidR="00267142">
        <w:rPr>
          <w:rStyle w:val="MarkingChar"/>
        </w:rPr>
        <w:t>]</w:t>
      </w:r>
      <w:r w:rsidR="00267142">
        <w:tab/>
      </w:r>
      <w:r w:rsidR="00267142" w:rsidRPr="00BA719A">
        <w:t xml:space="preserve">According </w:t>
      </w:r>
      <w:r w:rsidR="00267142">
        <w:t xml:space="preserve">to your results, explain how </w:t>
      </w:r>
      <m:oMath>
        <m:r>
          <w:rPr>
            <w:rFonts w:ascii="Cambria Math" w:hAnsi="Cambria Math"/>
          </w:rPr>
          <m:t>P</m:t>
        </m:r>
      </m:oMath>
      <w:r w:rsidR="00267142" w:rsidRPr="00BA719A">
        <w:t xml:space="preserve"> varies </w:t>
      </w:r>
      <w:proofErr w:type="gramStart"/>
      <w:r w:rsidR="00267142" w:rsidRPr="00BA719A">
        <w:t xml:space="preserve">with </w:t>
      </w:r>
      <w:proofErr w:type="gramEnd"/>
      <m:oMath>
        <m:r>
          <w:rPr>
            <w:rFonts w:ascii="Cambria Math" w:hAnsi="Cambria Math"/>
          </w:rPr>
          <m:t>n</m:t>
        </m:r>
      </m:oMath>
      <w:r w:rsidR="00267142" w:rsidRPr="00BA719A">
        <w:t>.</w:t>
      </w:r>
      <w:r w:rsidR="00FA6A2A">
        <w:tab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267142" w14:paraId="4EDAF00B" w14:textId="77777777" w:rsidTr="0003672B">
        <w:trPr>
          <w:trHeight w:val="454"/>
          <w:jc w:val="center"/>
        </w:trPr>
        <w:tc>
          <w:tcPr>
            <w:tcW w:w="9097" w:type="dxa"/>
            <w:vAlign w:val="bottom"/>
          </w:tcPr>
          <w:p w14:paraId="4EDAF00A" w14:textId="7252CA98" w:rsidR="00267142" w:rsidRPr="000F0847" w:rsidRDefault="00267142" w:rsidP="003E573D">
            <w:pPr>
              <w:pStyle w:val="Answer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  <w:tr w:rsidR="00267142" w14:paraId="4EDAF00D" w14:textId="77777777" w:rsidTr="0003672B">
        <w:trPr>
          <w:trHeight w:val="454"/>
          <w:jc w:val="center"/>
        </w:trPr>
        <w:tc>
          <w:tcPr>
            <w:tcW w:w="9097" w:type="dxa"/>
          </w:tcPr>
          <w:p w14:paraId="4EDAF00C" w14:textId="77777777" w:rsidR="00267142" w:rsidRDefault="00267142" w:rsidP="003F7685"/>
        </w:tc>
      </w:tr>
    </w:tbl>
    <w:p w14:paraId="4EDAF010" w14:textId="77777777" w:rsidR="00267142" w:rsidRDefault="00267142" w:rsidP="00267142"/>
    <w:p w14:paraId="4EDAF011" w14:textId="77777777" w:rsidR="00267142" w:rsidRDefault="00267142" w:rsidP="00267142"/>
    <w:p w14:paraId="4EDAF012" w14:textId="77777777" w:rsidR="00267142" w:rsidRDefault="00255819" w:rsidP="00267142">
      <w:pPr>
        <w:ind w:hanging="567"/>
      </w:pPr>
      <w:r>
        <w:rPr>
          <w:rStyle w:val="MarkingChar"/>
        </w:rPr>
        <w:t>[2</w:t>
      </w:r>
      <w:r w:rsidR="00267142">
        <w:rPr>
          <w:rStyle w:val="MarkingChar"/>
        </w:rPr>
        <w:t>]</w:t>
      </w:r>
      <w:r w:rsidR="00267142">
        <w:tab/>
        <w:t>Why did you always bring the piston back to 10</w:t>
      </w:r>
      <w:r w:rsidR="00E71494">
        <w:t xml:space="preserve"> </w:t>
      </w:r>
      <w:r w:rsidR="00267142">
        <w:t>m</w:t>
      </w:r>
      <w:r w:rsidR="00E71494">
        <w:t>L</w:t>
      </w:r>
      <w:r w:rsidR="00267142">
        <w:t xml:space="preserve"> i</w:t>
      </w:r>
      <w:r w:rsidR="00FA6A2A">
        <w:t>n this part of the experiment?</w:t>
      </w:r>
      <w:r w:rsidR="00FA6A2A">
        <w:tab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267142" w14:paraId="4EDAF014" w14:textId="77777777" w:rsidTr="0003672B">
        <w:trPr>
          <w:trHeight w:val="454"/>
          <w:jc w:val="center"/>
        </w:trPr>
        <w:tc>
          <w:tcPr>
            <w:tcW w:w="9097" w:type="dxa"/>
            <w:vAlign w:val="bottom"/>
          </w:tcPr>
          <w:p w14:paraId="4EDAF013" w14:textId="63092EBC" w:rsidR="00267142" w:rsidRPr="000F0847" w:rsidRDefault="00267142" w:rsidP="00DA57E8">
            <w:pPr>
              <w:pStyle w:val="Answer"/>
            </w:pPr>
          </w:p>
        </w:tc>
      </w:tr>
      <w:tr w:rsidR="00267142" w14:paraId="4EDAF016" w14:textId="77777777" w:rsidTr="00DA57E8">
        <w:trPr>
          <w:trHeight w:val="454"/>
          <w:jc w:val="center"/>
        </w:trPr>
        <w:tc>
          <w:tcPr>
            <w:tcW w:w="9097" w:type="dxa"/>
            <w:vAlign w:val="bottom"/>
          </w:tcPr>
          <w:p w14:paraId="4EDAF015" w14:textId="11862A15" w:rsidR="00267142" w:rsidRDefault="00267142" w:rsidP="00DA57E8">
            <w:pPr>
              <w:pStyle w:val="Answer"/>
              <w:jc w:val="left"/>
            </w:pPr>
          </w:p>
        </w:tc>
      </w:tr>
      <w:tr w:rsidR="00267142" w14:paraId="4EDAF018" w14:textId="77777777" w:rsidTr="0003672B">
        <w:trPr>
          <w:trHeight w:val="454"/>
          <w:jc w:val="center"/>
        </w:trPr>
        <w:tc>
          <w:tcPr>
            <w:tcW w:w="9097" w:type="dxa"/>
          </w:tcPr>
          <w:p w14:paraId="4EDAF017" w14:textId="77777777" w:rsidR="00267142" w:rsidRDefault="00267142" w:rsidP="003F7685"/>
        </w:tc>
      </w:tr>
    </w:tbl>
    <w:p w14:paraId="4EDAF019" w14:textId="77777777" w:rsidR="00267142" w:rsidRDefault="00267142" w:rsidP="00267142"/>
    <w:p w14:paraId="4EDAF01A" w14:textId="77777777" w:rsidR="00267142" w:rsidRDefault="00267142" w:rsidP="00267142"/>
    <w:p w14:paraId="4EDAF01B" w14:textId="77777777" w:rsidR="00B345B9" w:rsidRDefault="00B345B9" w:rsidP="00B345B9">
      <w:pPr>
        <w:pStyle w:val="Heading3"/>
      </w:pPr>
      <w:r>
        <w:t>Conclusion</w:t>
      </w:r>
    </w:p>
    <w:p w14:paraId="4EDAF01C" w14:textId="77777777" w:rsidR="00267142" w:rsidRDefault="00255819" w:rsidP="00267142">
      <w:pPr>
        <w:ind w:hanging="567"/>
      </w:pPr>
      <w:r>
        <w:rPr>
          <w:rStyle w:val="MarkingChar"/>
        </w:rPr>
        <w:t>[2</w:t>
      </w:r>
      <w:r w:rsidR="00267142">
        <w:rPr>
          <w:rStyle w:val="MarkingChar"/>
        </w:rPr>
        <w:t>]</w:t>
      </w:r>
      <w:r w:rsidR="00267142">
        <w:tab/>
        <w:t>Can we consider air as an ideal gas? If not, why</w:t>
      </w:r>
      <w:r w:rsidR="00FA6A2A">
        <w:t>? If so, under what condition</w:t>
      </w:r>
      <w:r w:rsidR="00B41022">
        <w:t>s</w:t>
      </w:r>
      <w:r w:rsidR="00FA6A2A">
        <w:t>?</w:t>
      </w:r>
      <w:r w:rsidR="00FA6A2A">
        <w:tab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267142" w14:paraId="4EDAF01E" w14:textId="77777777" w:rsidTr="009F0452">
        <w:trPr>
          <w:trHeight w:val="454"/>
          <w:jc w:val="center"/>
        </w:trPr>
        <w:tc>
          <w:tcPr>
            <w:tcW w:w="9097" w:type="dxa"/>
            <w:vAlign w:val="bottom"/>
          </w:tcPr>
          <w:p w14:paraId="4EDAF01D" w14:textId="5EC39DB6" w:rsidR="00602097" w:rsidRPr="000F0847" w:rsidRDefault="00602097" w:rsidP="009F0452">
            <w:pPr>
              <w:pStyle w:val="Answer"/>
              <w:jc w:val="left"/>
            </w:pPr>
          </w:p>
        </w:tc>
      </w:tr>
      <w:tr w:rsidR="00267142" w14:paraId="4EDAF020" w14:textId="77777777" w:rsidTr="009F0452">
        <w:trPr>
          <w:trHeight w:val="454"/>
          <w:jc w:val="center"/>
        </w:trPr>
        <w:tc>
          <w:tcPr>
            <w:tcW w:w="9097" w:type="dxa"/>
            <w:vAlign w:val="bottom"/>
          </w:tcPr>
          <w:p w14:paraId="4EDAF01F" w14:textId="1150AB2D" w:rsidR="00267142" w:rsidRDefault="00267142" w:rsidP="00602097">
            <w:pPr>
              <w:pStyle w:val="Answer"/>
              <w:jc w:val="left"/>
            </w:pPr>
          </w:p>
        </w:tc>
      </w:tr>
      <w:tr w:rsidR="00267142" w14:paraId="4EDAF022" w14:textId="77777777" w:rsidTr="009F0452">
        <w:trPr>
          <w:trHeight w:val="454"/>
          <w:jc w:val="center"/>
        </w:trPr>
        <w:tc>
          <w:tcPr>
            <w:tcW w:w="9097" w:type="dxa"/>
            <w:vAlign w:val="bottom"/>
          </w:tcPr>
          <w:p w14:paraId="4EDAF021" w14:textId="5E5C2DAA" w:rsidR="00267142" w:rsidRDefault="00267142" w:rsidP="009F0452">
            <w:pPr>
              <w:pStyle w:val="Answer"/>
              <w:jc w:val="left"/>
            </w:pPr>
          </w:p>
        </w:tc>
      </w:tr>
      <w:tr w:rsidR="00267142" w14:paraId="4EDAF024" w14:textId="77777777" w:rsidTr="009F0452">
        <w:trPr>
          <w:trHeight w:val="454"/>
          <w:jc w:val="center"/>
        </w:trPr>
        <w:tc>
          <w:tcPr>
            <w:tcW w:w="9097" w:type="dxa"/>
            <w:vAlign w:val="bottom"/>
          </w:tcPr>
          <w:p w14:paraId="4EDAF023" w14:textId="77777777" w:rsidR="00267142" w:rsidRDefault="00267142" w:rsidP="009F0452">
            <w:pPr>
              <w:pStyle w:val="Answer"/>
              <w:jc w:val="left"/>
            </w:pPr>
          </w:p>
        </w:tc>
      </w:tr>
    </w:tbl>
    <w:p w14:paraId="4EDAF025" w14:textId="77777777" w:rsidR="00301A0F" w:rsidRDefault="00301A0F" w:rsidP="00BA719A">
      <w:pPr>
        <w:autoSpaceDE/>
        <w:autoSpaceDN/>
        <w:adjustRightInd/>
        <w:spacing w:after="200" w:line="276" w:lineRule="auto"/>
        <w:jc w:val="left"/>
        <w:textAlignment w:val="auto"/>
      </w:pPr>
    </w:p>
    <w:p w14:paraId="2D9697F1" w14:textId="38561175" w:rsidR="00BE5969" w:rsidRPr="0072361D" w:rsidRDefault="0054066C" w:rsidP="00BE5969">
      <w:pPr>
        <w:pStyle w:val="Marking"/>
      </w:pPr>
      <w:proofErr w:type="gramStart"/>
      <w:r>
        <w:t>Total :</w:t>
      </w:r>
      <w:proofErr w:type="gramEnd"/>
      <w:r>
        <w:t xml:space="preserve"> _______ / </w:t>
      </w:r>
      <w:r w:rsidR="004A1F55">
        <w:t>35</w:t>
      </w:r>
      <w:r w:rsidR="00BE5969" w:rsidRPr="0072361D">
        <w:t xml:space="preserve"> </w:t>
      </w:r>
      <w:r w:rsidR="001B41A8">
        <w:t>(for the report</w:t>
      </w:r>
      <w:r w:rsidR="004A1F55">
        <w:t xml:space="preserve"> and graphs</w:t>
      </w:r>
      <w:r w:rsidR="001B41A8">
        <w:t>)</w:t>
      </w:r>
    </w:p>
    <w:p w14:paraId="5FA0B685" w14:textId="77777777" w:rsidR="00BE5969" w:rsidRPr="0072361D" w:rsidRDefault="00BE5969" w:rsidP="00BE5969">
      <w:pPr>
        <w:pStyle w:val="Marking"/>
      </w:pPr>
    </w:p>
    <w:sectPr w:rsidR="00BE5969" w:rsidRPr="0072361D" w:rsidSect="007C6740">
      <w:headerReference w:type="default" r:id="rId8"/>
      <w:footerReference w:type="default" r:id="rId9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AF030" w14:textId="77777777" w:rsidR="003F7685" w:rsidRDefault="003F7685" w:rsidP="00D04310">
      <w:r>
        <w:separator/>
      </w:r>
    </w:p>
  </w:endnote>
  <w:endnote w:type="continuationSeparator" w:id="0">
    <w:p w14:paraId="4EDAF031" w14:textId="77777777" w:rsidR="003F7685" w:rsidRDefault="003F7685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611"/>
      <w:gridCol w:w="749"/>
    </w:tblGrid>
    <w:tr w:rsidR="003F7685" w14:paraId="4EDAF03D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4EDAF03B" w14:textId="6AAF9275" w:rsidR="003F7685" w:rsidRPr="004677E7" w:rsidRDefault="003F7685" w:rsidP="007649D1">
          <w:pPr>
            <w:pStyle w:val="Footer"/>
            <w:jc w:val="left"/>
          </w:pPr>
          <w:r>
            <w:t xml:space="preserve">Laboratory report : </w:t>
          </w:r>
          <w:r w:rsidR="0052523C">
            <w:fldChar w:fldCharType="begin"/>
          </w:r>
          <w:r w:rsidR="0052523C">
            <w:instrText xml:space="preserve"> REF _Ref358632470 </w:instrText>
          </w:r>
          <w:r w:rsidR="0052523C">
            <w:fldChar w:fldCharType="separate"/>
          </w:r>
          <w:r w:rsidR="0052523C">
            <w:t>Ideal gas law</w:t>
          </w:r>
          <w:r w:rsidR="0052523C"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4EDAF03C" w14:textId="2E4BCFC9" w:rsidR="003F7685" w:rsidRPr="00A610E2" w:rsidRDefault="003F7685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52523C" w:rsidRPr="0052523C">
            <w:rPr>
              <w:bCs/>
              <w:noProof/>
              <w:color w:val="auto"/>
            </w:rPr>
            <w:t>6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4EDAF03E" w14:textId="77777777" w:rsidR="003F7685" w:rsidRDefault="003F7685" w:rsidP="00D0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AF02E" w14:textId="77777777" w:rsidR="003F7685" w:rsidRDefault="003F7685" w:rsidP="00D04310">
      <w:r>
        <w:separator/>
      </w:r>
    </w:p>
  </w:footnote>
  <w:footnote w:type="continuationSeparator" w:id="0">
    <w:p w14:paraId="4EDAF02F" w14:textId="77777777" w:rsidR="003F7685" w:rsidRDefault="003F7685" w:rsidP="00D04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7189B" w14:textId="77777777" w:rsidR="00307A71" w:rsidRDefault="00307A71" w:rsidP="00307A71">
    <w:pPr>
      <w:pStyle w:val="Header"/>
    </w:pPr>
    <w:r>
      <w:t>University of Ottawa – Department of Physics</w:t>
    </w:r>
  </w:p>
  <w:p w14:paraId="73C9CA33" w14:textId="77777777" w:rsidR="00307A71" w:rsidRDefault="00307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D1D"/>
    <w:multiLevelType w:val="hybridMultilevel"/>
    <w:tmpl w:val="6E76468C"/>
    <w:lvl w:ilvl="0" w:tplc="39A61286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7337"/>
    <w:multiLevelType w:val="hybridMultilevel"/>
    <w:tmpl w:val="977AC672"/>
    <w:lvl w:ilvl="0" w:tplc="4A82CE1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853F4"/>
    <w:multiLevelType w:val="hybridMultilevel"/>
    <w:tmpl w:val="16840DC0"/>
    <w:lvl w:ilvl="0" w:tplc="ABEE37BA">
      <w:start w:val="1"/>
      <w:numFmt w:val="decimal"/>
      <w:lvlText w:val="Step %1."/>
      <w:lvlJc w:val="right"/>
      <w:pPr>
        <w:ind w:left="1211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571" w:hanging="360"/>
      </w:pPr>
    </w:lvl>
    <w:lvl w:ilvl="2" w:tplc="1009001B" w:tentative="1">
      <w:start w:val="1"/>
      <w:numFmt w:val="lowerRoman"/>
      <w:lvlText w:val="%3."/>
      <w:lvlJc w:val="right"/>
      <w:pPr>
        <w:ind w:left="2291" w:hanging="180"/>
      </w:pPr>
    </w:lvl>
    <w:lvl w:ilvl="3" w:tplc="1009000F" w:tentative="1">
      <w:start w:val="1"/>
      <w:numFmt w:val="decimal"/>
      <w:lvlText w:val="%4."/>
      <w:lvlJc w:val="left"/>
      <w:pPr>
        <w:ind w:left="3011" w:hanging="360"/>
      </w:pPr>
    </w:lvl>
    <w:lvl w:ilvl="4" w:tplc="10090019" w:tentative="1">
      <w:start w:val="1"/>
      <w:numFmt w:val="lowerLetter"/>
      <w:lvlText w:val="%5."/>
      <w:lvlJc w:val="left"/>
      <w:pPr>
        <w:ind w:left="3731" w:hanging="360"/>
      </w:pPr>
    </w:lvl>
    <w:lvl w:ilvl="5" w:tplc="1009001B" w:tentative="1">
      <w:start w:val="1"/>
      <w:numFmt w:val="lowerRoman"/>
      <w:lvlText w:val="%6."/>
      <w:lvlJc w:val="right"/>
      <w:pPr>
        <w:ind w:left="4451" w:hanging="180"/>
      </w:pPr>
    </w:lvl>
    <w:lvl w:ilvl="6" w:tplc="1009000F" w:tentative="1">
      <w:start w:val="1"/>
      <w:numFmt w:val="decimal"/>
      <w:lvlText w:val="%7."/>
      <w:lvlJc w:val="left"/>
      <w:pPr>
        <w:ind w:left="5171" w:hanging="360"/>
      </w:pPr>
    </w:lvl>
    <w:lvl w:ilvl="7" w:tplc="10090019" w:tentative="1">
      <w:start w:val="1"/>
      <w:numFmt w:val="lowerLetter"/>
      <w:lvlText w:val="%8."/>
      <w:lvlJc w:val="left"/>
      <w:pPr>
        <w:ind w:left="5891" w:hanging="360"/>
      </w:pPr>
    </w:lvl>
    <w:lvl w:ilvl="8" w:tplc="10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3FB256A1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20B4A"/>
    <w:multiLevelType w:val="hybridMultilevel"/>
    <w:tmpl w:val="812C0676"/>
    <w:lvl w:ilvl="0" w:tplc="C52836F2">
      <w:start w:val="1"/>
      <w:numFmt w:val="decimal"/>
      <w:lvlText w:val="Step %1."/>
      <w:lvlJc w:val="right"/>
      <w:pPr>
        <w:ind w:left="7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0"/>
  </w:num>
  <w:num w:numId="5">
    <w:abstractNumId w:val="13"/>
  </w:num>
  <w:num w:numId="6">
    <w:abstractNumId w:val="7"/>
  </w:num>
  <w:num w:numId="7">
    <w:abstractNumId w:val="6"/>
  </w:num>
  <w:num w:numId="8">
    <w:abstractNumId w:val="18"/>
  </w:num>
  <w:num w:numId="9">
    <w:abstractNumId w:val="24"/>
  </w:num>
  <w:num w:numId="10">
    <w:abstractNumId w:val="22"/>
  </w:num>
  <w:num w:numId="11">
    <w:abstractNumId w:val="2"/>
  </w:num>
  <w:num w:numId="12">
    <w:abstractNumId w:val="5"/>
  </w:num>
  <w:num w:numId="13">
    <w:abstractNumId w:val="12"/>
  </w:num>
  <w:num w:numId="14">
    <w:abstractNumId w:val="17"/>
  </w:num>
  <w:num w:numId="15">
    <w:abstractNumId w:val="19"/>
  </w:num>
  <w:num w:numId="16">
    <w:abstractNumId w:val="23"/>
  </w:num>
  <w:num w:numId="17">
    <w:abstractNumId w:val="16"/>
  </w:num>
  <w:num w:numId="18">
    <w:abstractNumId w:val="8"/>
  </w:num>
  <w:num w:numId="19">
    <w:abstractNumId w:val="4"/>
  </w:num>
  <w:num w:numId="20">
    <w:abstractNumId w:val="21"/>
  </w:num>
  <w:num w:numId="21">
    <w:abstractNumId w:val="15"/>
  </w:num>
  <w:num w:numId="22">
    <w:abstractNumId w:val="20"/>
  </w:num>
  <w:num w:numId="23">
    <w:abstractNumId w:val="1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8A"/>
    <w:rsid w:val="000023B7"/>
    <w:rsid w:val="0000283E"/>
    <w:rsid w:val="00005AEC"/>
    <w:rsid w:val="00006C72"/>
    <w:rsid w:val="00013DA8"/>
    <w:rsid w:val="000143D0"/>
    <w:rsid w:val="000160ED"/>
    <w:rsid w:val="0002656F"/>
    <w:rsid w:val="0003016D"/>
    <w:rsid w:val="00030592"/>
    <w:rsid w:val="00035867"/>
    <w:rsid w:val="0003672B"/>
    <w:rsid w:val="00037A2B"/>
    <w:rsid w:val="00044DD6"/>
    <w:rsid w:val="0004637E"/>
    <w:rsid w:val="000623A5"/>
    <w:rsid w:val="0006672E"/>
    <w:rsid w:val="00073C32"/>
    <w:rsid w:val="00076985"/>
    <w:rsid w:val="00082F0B"/>
    <w:rsid w:val="00087D5B"/>
    <w:rsid w:val="00092506"/>
    <w:rsid w:val="0009587E"/>
    <w:rsid w:val="000978A1"/>
    <w:rsid w:val="000A10C3"/>
    <w:rsid w:val="000A1594"/>
    <w:rsid w:val="000A53F9"/>
    <w:rsid w:val="000B3373"/>
    <w:rsid w:val="000C138A"/>
    <w:rsid w:val="000C1B96"/>
    <w:rsid w:val="000C1C03"/>
    <w:rsid w:val="000C541B"/>
    <w:rsid w:val="000C7C77"/>
    <w:rsid w:val="000D0CA3"/>
    <w:rsid w:val="000E07CB"/>
    <w:rsid w:val="000E55BE"/>
    <w:rsid w:val="000F0847"/>
    <w:rsid w:val="000F1D74"/>
    <w:rsid w:val="000F3896"/>
    <w:rsid w:val="000F7D4C"/>
    <w:rsid w:val="001135E0"/>
    <w:rsid w:val="001148D5"/>
    <w:rsid w:val="00117D70"/>
    <w:rsid w:val="00117E30"/>
    <w:rsid w:val="00130007"/>
    <w:rsid w:val="00131250"/>
    <w:rsid w:val="00133383"/>
    <w:rsid w:val="00134554"/>
    <w:rsid w:val="001454A3"/>
    <w:rsid w:val="00156A57"/>
    <w:rsid w:val="00160105"/>
    <w:rsid w:val="001606C6"/>
    <w:rsid w:val="00161752"/>
    <w:rsid w:val="0016287D"/>
    <w:rsid w:val="0016551C"/>
    <w:rsid w:val="00167BA7"/>
    <w:rsid w:val="00174962"/>
    <w:rsid w:val="001765A5"/>
    <w:rsid w:val="001821B5"/>
    <w:rsid w:val="001A21B0"/>
    <w:rsid w:val="001A6E6F"/>
    <w:rsid w:val="001B41A8"/>
    <w:rsid w:val="001B5EC4"/>
    <w:rsid w:val="001C2F3D"/>
    <w:rsid w:val="001C39BA"/>
    <w:rsid w:val="001C7AB5"/>
    <w:rsid w:val="001D3ABC"/>
    <w:rsid w:val="001E1966"/>
    <w:rsid w:val="00210680"/>
    <w:rsid w:val="00211DE6"/>
    <w:rsid w:val="002147B9"/>
    <w:rsid w:val="002156AC"/>
    <w:rsid w:val="00216D8F"/>
    <w:rsid w:val="00217E54"/>
    <w:rsid w:val="00222807"/>
    <w:rsid w:val="00224A2A"/>
    <w:rsid w:val="002371B8"/>
    <w:rsid w:val="00244E47"/>
    <w:rsid w:val="00255819"/>
    <w:rsid w:val="00256870"/>
    <w:rsid w:val="00257F9F"/>
    <w:rsid w:val="00264A68"/>
    <w:rsid w:val="00267142"/>
    <w:rsid w:val="002848C9"/>
    <w:rsid w:val="002853C6"/>
    <w:rsid w:val="00296512"/>
    <w:rsid w:val="0029709D"/>
    <w:rsid w:val="002A0537"/>
    <w:rsid w:val="002A51BC"/>
    <w:rsid w:val="002B3D31"/>
    <w:rsid w:val="002B55E0"/>
    <w:rsid w:val="002B56BF"/>
    <w:rsid w:val="002B56F6"/>
    <w:rsid w:val="002B5C07"/>
    <w:rsid w:val="002C39FD"/>
    <w:rsid w:val="002D1554"/>
    <w:rsid w:val="002D1DCA"/>
    <w:rsid w:val="002D3C8A"/>
    <w:rsid w:val="002D73A6"/>
    <w:rsid w:val="002E290A"/>
    <w:rsid w:val="002E3CE5"/>
    <w:rsid w:val="002E5E27"/>
    <w:rsid w:val="002F1666"/>
    <w:rsid w:val="002F198B"/>
    <w:rsid w:val="002F23E0"/>
    <w:rsid w:val="002F6683"/>
    <w:rsid w:val="00301A0F"/>
    <w:rsid w:val="00302795"/>
    <w:rsid w:val="0030300F"/>
    <w:rsid w:val="00307A71"/>
    <w:rsid w:val="003110AF"/>
    <w:rsid w:val="0031213E"/>
    <w:rsid w:val="003121A6"/>
    <w:rsid w:val="00314DA2"/>
    <w:rsid w:val="00317D38"/>
    <w:rsid w:val="00321AF5"/>
    <w:rsid w:val="003227F7"/>
    <w:rsid w:val="003335E4"/>
    <w:rsid w:val="00336DED"/>
    <w:rsid w:val="00340B5C"/>
    <w:rsid w:val="00343D55"/>
    <w:rsid w:val="00345503"/>
    <w:rsid w:val="00346871"/>
    <w:rsid w:val="0035023C"/>
    <w:rsid w:val="0035479B"/>
    <w:rsid w:val="00356D06"/>
    <w:rsid w:val="00361F92"/>
    <w:rsid w:val="00366831"/>
    <w:rsid w:val="00375F13"/>
    <w:rsid w:val="00384283"/>
    <w:rsid w:val="00387032"/>
    <w:rsid w:val="00391DAF"/>
    <w:rsid w:val="0039511B"/>
    <w:rsid w:val="00397129"/>
    <w:rsid w:val="003A19D8"/>
    <w:rsid w:val="003A286F"/>
    <w:rsid w:val="003A4B40"/>
    <w:rsid w:val="003A70D2"/>
    <w:rsid w:val="003B738C"/>
    <w:rsid w:val="003B7EFD"/>
    <w:rsid w:val="003C15EF"/>
    <w:rsid w:val="003C5A38"/>
    <w:rsid w:val="003D0FBF"/>
    <w:rsid w:val="003D7ECA"/>
    <w:rsid w:val="003E1444"/>
    <w:rsid w:val="003E23EB"/>
    <w:rsid w:val="003E573D"/>
    <w:rsid w:val="003F7685"/>
    <w:rsid w:val="004029FD"/>
    <w:rsid w:val="0040439E"/>
    <w:rsid w:val="00405D3C"/>
    <w:rsid w:val="00416334"/>
    <w:rsid w:val="0041734D"/>
    <w:rsid w:val="0042533A"/>
    <w:rsid w:val="00434BAB"/>
    <w:rsid w:val="0043502F"/>
    <w:rsid w:val="0043712C"/>
    <w:rsid w:val="0044006D"/>
    <w:rsid w:val="004423BF"/>
    <w:rsid w:val="00444DB2"/>
    <w:rsid w:val="00454306"/>
    <w:rsid w:val="00463AB9"/>
    <w:rsid w:val="00464636"/>
    <w:rsid w:val="0046572F"/>
    <w:rsid w:val="00465B5A"/>
    <w:rsid w:val="00465F79"/>
    <w:rsid w:val="004677E7"/>
    <w:rsid w:val="00467EB2"/>
    <w:rsid w:val="00483D0B"/>
    <w:rsid w:val="00486C75"/>
    <w:rsid w:val="004935A1"/>
    <w:rsid w:val="004936DA"/>
    <w:rsid w:val="00493BBA"/>
    <w:rsid w:val="004A1F55"/>
    <w:rsid w:val="004B2DA6"/>
    <w:rsid w:val="004D365B"/>
    <w:rsid w:val="004E3C8E"/>
    <w:rsid w:val="004E633D"/>
    <w:rsid w:val="004F7E5C"/>
    <w:rsid w:val="005167CE"/>
    <w:rsid w:val="0052315A"/>
    <w:rsid w:val="0052422E"/>
    <w:rsid w:val="0052523C"/>
    <w:rsid w:val="0052561E"/>
    <w:rsid w:val="00536957"/>
    <w:rsid w:val="0054066C"/>
    <w:rsid w:val="005413DE"/>
    <w:rsid w:val="005416E0"/>
    <w:rsid w:val="00550682"/>
    <w:rsid w:val="005632D1"/>
    <w:rsid w:val="00567637"/>
    <w:rsid w:val="00571E3B"/>
    <w:rsid w:val="00572269"/>
    <w:rsid w:val="0057442B"/>
    <w:rsid w:val="005749D9"/>
    <w:rsid w:val="00574E5C"/>
    <w:rsid w:val="00582E9A"/>
    <w:rsid w:val="00585FC3"/>
    <w:rsid w:val="00590B15"/>
    <w:rsid w:val="0059142E"/>
    <w:rsid w:val="00591DEC"/>
    <w:rsid w:val="00595404"/>
    <w:rsid w:val="005B15BC"/>
    <w:rsid w:val="005B71E4"/>
    <w:rsid w:val="005C27A8"/>
    <w:rsid w:val="005C3BDB"/>
    <w:rsid w:val="005C54B4"/>
    <w:rsid w:val="005C6288"/>
    <w:rsid w:val="005D0D86"/>
    <w:rsid w:val="005D1097"/>
    <w:rsid w:val="005D20B1"/>
    <w:rsid w:val="005E6481"/>
    <w:rsid w:val="005F15FD"/>
    <w:rsid w:val="00602097"/>
    <w:rsid w:val="006024EA"/>
    <w:rsid w:val="00602AAD"/>
    <w:rsid w:val="00613D1B"/>
    <w:rsid w:val="00617175"/>
    <w:rsid w:val="006233D2"/>
    <w:rsid w:val="006256DB"/>
    <w:rsid w:val="00626EF5"/>
    <w:rsid w:val="0064427E"/>
    <w:rsid w:val="006516C1"/>
    <w:rsid w:val="0065233F"/>
    <w:rsid w:val="006537A1"/>
    <w:rsid w:val="006553A0"/>
    <w:rsid w:val="006553C4"/>
    <w:rsid w:val="0066058E"/>
    <w:rsid w:val="00662BAA"/>
    <w:rsid w:val="0066771A"/>
    <w:rsid w:val="00673FC5"/>
    <w:rsid w:val="00681EE3"/>
    <w:rsid w:val="00682C46"/>
    <w:rsid w:val="00682D31"/>
    <w:rsid w:val="0068660D"/>
    <w:rsid w:val="00693B4A"/>
    <w:rsid w:val="00694F97"/>
    <w:rsid w:val="0069541A"/>
    <w:rsid w:val="00695D01"/>
    <w:rsid w:val="006A1F9E"/>
    <w:rsid w:val="006A222A"/>
    <w:rsid w:val="006C7475"/>
    <w:rsid w:val="006D0E09"/>
    <w:rsid w:val="006D149F"/>
    <w:rsid w:val="006D59CB"/>
    <w:rsid w:val="006E51C0"/>
    <w:rsid w:val="006E565F"/>
    <w:rsid w:val="006F1617"/>
    <w:rsid w:val="006F79D0"/>
    <w:rsid w:val="00715E3E"/>
    <w:rsid w:val="00717B8B"/>
    <w:rsid w:val="0072361D"/>
    <w:rsid w:val="007243AA"/>
    <w:rsid w:val="00732CE9"/>
    <w:rsid w:val="00736A45"/>
    <w:rsid w:val="00743C1A"/>
    <w:rsid w:val="00745E2A"/>
    <w:rsid w:val="00747A75"/>
    <w:rsid w:val="007519A5"/>
    <w:rsid w:val="007554FC"/>
    <w:rsid w:val="00757972"/>
    <w:rsid w:val="00757E1F"/>
    <w:rsid w:val="007649D1"/>
    <w:rsid w:val="00772241"/>
    <w:rsid w:val="00783B14"/>
    <w:rsid w:val="00785812"/>
    <w:rsid w:val="00787434"/>
    <w:rsid w:val="007920D2"/>
    <w:rsid w:val="00792DAF"/>
    <w:rsid w:val="00794CC6"/>
    <w:rsid w:val="00795BD0"/>
    <w:rsid w:val="00797AB3"/>
    <w:rsid w:val="007A3520"/>
    <w:rsid w:val="007B387A"/>
    <w:rsid w:val="007B3AC0"/>
    <w:rsid w:val="007B6E4F"/>
    <w:rsid w:val="007C3B96"/>
    <w:rsid w:val="007C6740"/>
    <w:rsid w:val="007D0BA2"/>
    <w:rsid w:val="007D3561"/>
    <w:rsid w:val="007D3FC8"/>
    <w:rsid w:val="007E0EEC"/>
    <w:rsid w:val="007E384D"/>
    <w:rsid w:val="007E6CC5"/>
    <w:rsid w:val="007F73C2"/>
    <w:rsid w:val="0080111B"/>
    <w:rsid w:val="008024A2"/>
    <w:rsid w:val="00805293"/>
    <w:rsid w:val="008065CD"/>
    <w:rsid w:val="008123EB"/>
    <w:rsid w:val="008263FB"/>
    <w:rsid w:val="00827310"/>
    <w:rsid w:val="00830A10"/>
    <w:rsid w:val="00842852"/>
    <w:rsid w:val="00844204"/>
    <w:rsid w:val="00850008"/>
    <w:rsid w:val="008517D3"/>
    <w:rsid w:val="00851DB7"/>
    <w:rsid w:val="00856FFB"/>
    <w:rsid w:val="0086010D"/>
    <w:rsid w:val="008631CB"/>
    <w:rsid w:val="00863A47"/>
    <w:rsid w:val="0086624A"/>
    <w:rsid w:val="00880807"/>
    <w:rsid w:val="008836A9"/>
    <w:rsid w:val="008837C8"/>
    <w:rsid w:val="00886B84"/>
    <w:rsid w:val="00892F5C"/>
    <w:rsid w:val="00894229"/>
    <w:rsid w:val="008A0654"/>
    <w:rsid w:val="008A0D57"/>
    <w:rsid w:val="008A3A4F"/>
    <w:rsid w:val="008A67A5"/>
    <w:rsid w:val="008B7022"/>
    <w:rsid w:val="008D0C0D"/>
    <w:rsid w:val="008D4572"/>
    <w:rsid w:val="008D5B20"/>
    <w:rsid w:val="008E3EA6"/>
    <w:rsid w:val="008E6C03"/>
    <w:rsid w:val="008F592D"/>
    <w:rsid w:val="008F6542"/>
    <w:rsid w:val="00906D66"/>
    <w:rsid w:val="00907104"/>
    <w:rsid w:val="009075F9"/>
    <w:rsid w:val="00917164"/>
    <w:rsid w:val="009173C9"/>
    <w:rsid w:val="00920170"/>
    <w:rsid w:val="009240CF"/>
    <w:rsid w:val="00934E26"/>
    <w:rsid w:val="009369F8"/>
    <w:rsid w:val="009454C5"/>
    <w:rsid w:val="00945718"/>
    <w:rsid w:val="0094678A"/>
    <w:rsid w:val="0095451D"/>
    <w:rsid w:val="00956486"/>
    <w:rsid w:val="00966095"/>
    <w:rsid w:val="00972D07"/>
    <w:rsid w:val="00973A7F"/>
    <w:rsid w:val="009759B2"/>
    <w:rsid w:val="00980630"/>
    <w:rsid w:val="00981559"/>
    <w:rsid w:val="009A4EF0"/>
    <w:rsid w:val="009A5FB5"/>
    <w:rsid w:val="009A707B"/>
    <w:rsid w:val="009B1C1E"/>
    <w:rsid w:val="009B29A5"/>
    <w:rsid w:val="009B4D94"/>
    <w:rsid w:val="009C3764"/>
    <w:rsid w:val="009C3F11"/>
    <w:rsid w:val="009D287B"/>
    <w:rsid w:val="009E2F2A"/>
    <w:rsid w:val="009E6CE8"/>
    <w:rsid w:val="009F0452"/>
    <w:rsid w:val="009F3328"/>
    <w:rsid w:val="00A02EDA"/>
    <w:rsid w:val="00A072DF"/>
    <w:rsid w:val="00A113A2"/>
    <w:rsid w:val="00A1233C"/>
    <w:rsid w:val="00A145E7"/>
    <w:rsid w:val="00A22D24"/>
    <w:rsid w:val="00A30D9E"/>
    <w:rsid w:val="00A370FA"/>
    <w:rsid w:val="00A41371"/>
    <w:rsid w:val="00A431F3"/>
    <w:rsid w:val="00A56812"/>
    <w:rsid w:val="00A610E2"/>
    <w:rsid w:val="00A7060F"/>
    <w:rsid w:val="00A851F7"/>
    <w:rsid w:val="00A85465"/>
    <w:rsid w:val="00A85E04"/>
    <w:rsid w:val="00A92D08"/>
    <w:rsid w:val="00A93CA8"/>
    <w:rsid w:val="00A95C7F"/>
    <w:rsid w:val="00A96014"/>
    <w:rsid w:val="00A9708A"/>
    <w:rsid w:val="00AA3192"/>
    <w:rsid w:val="00AA3847"/>
    <w:rsid w:val="00AA4936"/>
    <w:rsid w:val="00AB0719"/>
    <w:rsid w:val="00AB094B"/>
    <w:rsid w:val="00AB49BD"/>
    <w:rsid w:val="00AC60B9"/>
    <w:rsid w:val="00AC7081"/>
    <w:rsid w:val="00AC7419"/>
    <w:rsid w:val="00AD0012"/>
    <w:rsid w:val="00AD0E8B"/>
    <w:rsid w:val="00AD0F7C"/>
    <w:rsid w:val="00AD186D"/>
    <w:rsid w:val="00AD2B6E"/>
    <w:rsid w:val="00AD74F9"/>
    <w:rsid w:val="00AE363C"/>
    <w:rsid w:val="00AE48ED"/>
    <w:rsid w:val="00AE75C7"/>
    <w:rsid w:val="00B01297"/>
    <w:rsid w:val="00B01A99"/>
    <w:rsid w:val="00B04AC9"/>
    <w:rsid w:val="00B06C39"/>
    <w:rsid w:val="00B06D66"/>
    <w:rsid w:val="00B161CF"/>
    <w:rsid w:val="00B22C11"/>
    <w:rsid w:val="00B27715"/>
    <w:rsid w:val="00B323BF"/>
    <w:rsid w:val="00B329D9"/>
    <w:rsid w:val="00B345B9"/>
    <w:rsid w:val="00B3539E"/>
    <w:rsid w:val="00B41022"/>
    <w:rsid w:val="00B4777E"/>
    <w:rsid w:val="00B502FA"/>
    <w:rsid w:val="00B504D9"/>
    <w:rsid w:val="00B5790D"/>
    <w:rsid w:val="00B604EE"/>
    <w:rsid w:val="00B605B4"/>
    <w:rsid w:val="00B650FB"/>
    <w:rsid w:val="00B742B7"/>
    <w:rsid w:val="00B76594"/>
    <w:rsid w:val="00B82CA5"/>
    <w:rsid w:val="00B85956"/>
    <w:rsid w:val="00B952B7"/>
    <w:rsid w:val="00BA2680"/>
    <w:rsid w:val="00BA3011"/>
    <w:rsid w:val="00BA3EB8"/>
    <w:rsid w:val="00BA448B"/>
    <w:rsid w:val="00BA450F"/>
    <w:rsid w:val="00BA719A"/>
    <w:rsid w:val="00BB1751"/>
    <w:rsid w:val="00BC71ED"/>
    <w:rsid w:val="00BD327E"/>
    <w:rsid w:val="00BE4329"/>
    <w:rsid w:val="00BE4535"/>
    <w:rsid w:val="00BE5969"/>
    <w:rsid w:val="00BF17FA"/>
    <w:rsid w:val="00BF3A5B"/>
    <w:rsid w:val="00C0090D"/>
    <w:rsid w:val="00C0174E"/>
    <w:rsid w:val="00C03786"/>
    <w:rsid w:val="00C0563B"/>
    <w:rsid w:val="00C10996"/>
    <w:rsid w:val="00C11679"/>
    <w:rsid w:val="00C161FA"/>
    <w:rsid w:val="00C16E24"/>
    <w:rsid w:val="00C2139C"/>
    <w:rsid w:val="00C2290E"/>
    <w:rsid w:val="00C261AE"/>
    <w:rsid w:val="00C32C8E"/>
    <w:rsid w:val="00C373B5"/>
    <w:rsid w:val="00C40A5A"/>
    <w:rsid w:val="00C46A9F"/>
    <w:rsid w:val="00C4766B"/>
    <w:rsid w:val="00C65221"/>
    <w:rsid w:val="00C6605D"/>
    <w:rsid w:val="00C6638A"/>
    <w:rsid w:val="00C750E6"/>
    <w:rsid w:val="00C76669"/>
    <w:rsid w:val="00C813BB"/>
    <w:rsid w:val="00C82DF6"/>
    <w:rsid w:val="00C92E9B"/>
    <w:rsid w:val="00C93285"/>
    <w:rsid w:val="00CA2AB3"/>
    <w:rsid w:val="00CA5D26"/>
    <w:rsid w:val="00CA75B0"/>
    <w:rsid w:val="00CA781C"/>
    <w:rsid w:val="00CC069B"/>
    <w:rsid w:val="00CC5DCF"/>
    <w:rsid w:val="00CC62AD"/>
    <w:rsid w:val="00CD6BEE"/>
    <w:rsid w:val="00CE7CA0"/>
    <w:rsid w:val="00CF58BF"/>
    <w:rsid w:val="00CF75AC"/>
    <w:rsid w:val="00D04310"/>
    <w:rsid w:val="00D12A1F"/>
    <w:rsid w:val="00D160CB"/>
    <w:rsid w:val="00D204E8"/>
    <w:rsid w:val="00D2331C"/>
    <w:rsid w:val="00D25166"/>
    <w:rsid w:val="00D408A4"/>
    <w:rsid w:val="00D40EF6"/>
    <w:rsid w:val="00D544D0"/>
    <w:rsid w:val="00D5544A"/>
    <w:rsid w:val="00D6226C"/>
    <w:rsid w:val="00D64087"/>
    <w:rsid w:val="00D7031B"/>
    <w:rsid w:val="00D71565"/>
    <w:rsid w:val="00D724C2"/>
    <w:rsid w:val="00D869D8"/>
    <w:rsid w:val="00D91E91"/>
    <w:rsid w:val="00D95356"/>
    <w:rsid w:val="00D97688"/>
    <w:rsid w:val="00DA05E4"/>
    <w:rsid w:val="00DA13FA"/>
    <w:rsid w:val="00DA57E8"/>
    <w:rsid w:val="00DB11B6"/>
    <w:rsid w:val="00DB39D6"/>
    <w:rsid w:val="00DB7419"/>
    <w:rsid w:val="00DC3EC7"/>
    <w:rsid w:val="00DC68B8"/>
    <w:rsid w:val="00DD53AE"/>
    <w:rsid w:val="00DD54BE"/>
    <w:rsid w:val="00DE3528"/>
    <w:rsid w:val="00DE5C79"/>
    <w:rsid w:val="00DE7853"/>
    <w:rsid w:val="00DF0A46"/>
    <w:rsid w:val="00DF2A9D"/>
    <w:rsid w:val="00DF4137"/>
    <w:rsid w:val="00DF55AC"/>
    <w:rsid w:val="00E05C7C"/>
    <w:rsid w:val="00E06987"/>
    <w:rsid w:val="00E13A62"/>
    <w:rsid w:val="00E13B6F"/>
    <w:rsid w:val="00E16B19"/>
    <w:rsid w:val="00E30D1D"/>
    <w:rsid w:val="00E34325"/>
    <w:rsid w:val="00E347D9"/>
    <w:rsid w:val="00E40AFE"/>
    <w:rsid w:val="00E51FCE"/>
    <w:rsid w:val="00E52621"/>
    <w:rsid w:val="00E56201"/>
    <w:rsid w:val="00E577E1"/>
    <w:rsid w:val="00E647D1"/>
    <w:rsid w:val="00E71494"/>
    <w:rsid w:val="00E77A75"/>
    <w:rsid w:val="00E82BA8"/>
    <w:rsid w:val="00E8566F"/>
    <w:rsid w:val="00E87242"/>
    <w:rsid w:val="00EB5551"/>
    <w:rsid w:val="00EC0BE5"/>
    <w:rsid w:val="00EC1C73"/>
    <w:rsid w:val="00EC420A"/>
    <w:rsid w:val="00ED1240"/>
    <w:rsid w:val="00EE0B17"/>
    <w:rsid w:val="00EE26B3"/>
    <w:rsid w:val="00EE7438"/>
    <w:rsid w:val="00EF1CAA"/>
    <w:rsid w:val="00EF58D0"/>
    <w:rsid w:val="00EF59E0"/>
    <w:rsid w:val="00F00766"/>
    <w:rsid w:val="00F21923"/>
    <w:rsid w:val="00F30EB9"/>
    <w:rsid w:val="00F31672"/>
    <w:rsid w:val="00F33F22"/>
    <w:rsid w:val="00F37EB2"/>
    <w:rsid w:val="00F440DD"/>
    <w:rsid w:val="00F4721F"/>
    <w:rsid w:val="00F47365"/>
    <w:rsid w:val="00F51112"/>
    <w:rsid w:val="00F52DB1"/>
    <w:rsid w:val="00F62AE5"/>
    <w:rsid w:val="00F64489"/>
    <w:rsid w:val="00F64AB4"/>
    <w:rsid w:val="00F66761"/>
    <w:rsid w:val="00F66AB1"/>
    <w:rsid w:val="00F67D4E"/>
    <w:rsid w:val="00F71FA5"/>
    <w:rsid w:val="00F81D04"/>
    <w:rsid w:val="00F9664F"/>
    <w:rsid w:val="00F968F6"/>
    <w:rsid w:val="00F96F4E"/>
    <w:rsid w:val="00F978DE"/>
    <w:rsid w:val="00FA1A33"/>
    <w:rsid w:val="00FA6A2A"/>
    <w:rsid w:val="00FB4051"/>
    <w:rsid w:val="00FC3DC0"/>
    <w:rsid w:val="00FD57B3"/>
    <w:rsid w:val="00FE1F66"/>
    <w:rsid w:val="00FE24CC"/>
    <w:rsid w:val="00FE2C82"/>
    <w:rsid w:val="00FE3932"/>
    <w:rsid w:val="00FF0B42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4EDAEF1C"/>
  <w15:docId w15:val="{2AFFAFAB-5819-4271-9914-999CDC57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3FA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3FA"/>
    <w:pPr>
      <w:keepNext/>
      <w:keepLines/>
      <w:spacing w:before="180" w:after="120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A13FA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A13FA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EC1C73"/>
    <w:rPr>
      <w:color w:val="C00000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EC1C73"/>
    <w:rPr>
      <w:rFonts w:cs="Times New Roman (TT)"/>
      <w:color w:val="C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5C4B6-F0EE-42C2-8E1E-68BA31F4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9</cp:revision>
  <cp:lastPrinted>2020-02-14T19:08:00Z</cp:lastPrinted>
  <dcterms:created xsi:type="dcterms:W3CDTF">2020-02-14T18:56:00Z</dcterms:created>
  <dcterms:modified xsi:type="dcterms:W3CDTF">2020-02-14T19:09:00Z</dcterms:modified>
</cp:coreProperties>
</file>